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A6" w:rsidRDefault="005712A6" w:rsidP="005712A6">
      <w:pPr>
        <w:pStyle w:val="10"/>
        <w:tabs>
          <w:tab w:val="left" w:pos="1080"/>
        </w:tabs>
        <w:ind w:right="-1"/>
        <w:jc w:val="center"/>
        <w:rPr>
          <w:b/>
          <w:szCs w:val="28"/>
          <w:lang w:val="uk-UA" w:eastAsia="en-US"/>
        </w:rPr>
      </w:pPr>
      <w:bookmarkStart w:id="0" w:name="_GoBack"/>
      <w:bookmarkEnd w:id="0"/>
    </w:p>
    <w:p w:rsidR="00274E4B" w:rsidRDefault="003D06FB" w:rsidP="005712A6">
      <w:pPr>
        <w:pStyle w:val="10"/>
        <w:tabs>
          <w:tab w:val="left" w:pos="1080"/>
        </w:tabs>
        <w:ind w:right="-1"/>
        <w:jc w:val="center"/>
        <w:rPr>
          <w:rFonts w:ascii="Calibri Light" w:hAnsi="Calibri Light"/>
          <w:b/>
          <w:color w:val="2E74B5"/>
          <w:szCs w:val="28"/>
          <w:lang w:val="uk-UA" w:eastAsia="uk-UA"/>
        </w:rPr>
      </w:pPr>
      <w:r w:rsidRPr="002831A8">
        <w:rPr>
          <w:noProof/>
          <w:lang w:val="uk-UA"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4B" w:rsidRDefault="002E0730" w:rsidP="005712A6">
      <w:pPr>
        <w:tabs>
          <w:tab w:val="left" w:pos="1080"/>
        </w:tabs>
        <w:ind w:right="-1"/>
        <w:jc w:val="center"/>
        <w:rPr>
          <w:rFonts w:ascii="Times New Roman CYR" w:hAnsi="Times New Roman CYR" w:cs="Times New Roman CYR"/>
          <w:b/>
          <w:bCs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СХІДНИЦЬКА СЕЛИЩНА РАДА</w:t>
      </w:r>
    </w:p>
    <w:p w:rsidR="00274E4B" w:rsidRDefault="002E0730" w:rsidP="005712A6">
      <w:pPr>
        <w:tabs>
          <w:tab w:val="left" w:pos="1080"/>
        </w:tabs>
        <w:ind w:right="-1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ЛЬВІВСЬКОЇ ОБЛАСТІ</w:t>
      </w:r>
    </w:p>
    <w:p w:rsidR="00274E4B" w:rsidRDefault="005712A6" w:rsidP="005712A6">
      <w:pPr>
        <w:ind w:right="-1"/>
        <w:jc w:val="center"/>
        <w:rPr>
          <w:b/>
          <w:bCs/>
          <w:kern w:val="0"/>
          <w:szCs w:val="28"/>
          <w:lang w:val="uk-UA"/>
        </w:rPr>
      </w:pPr>
      <w:r>
        <w:rPr>
          <w:b/>
          <w:bCs/>
          <w:szCs w:val="28"/>
          <w:lang w:val="en-US"/>
        </w:rPr>
        <w:t>X</w:t>
      </w:r>
      <w:r w:rsidR="008A1DC1">
        <w:rPr>
          <w:b/>
          <w:bCs/>
          <w:szCs w:val="28"/>
          <w:lang w:val="uk-UA"/>
        </w:rPr>
        <w:t>Х</w:t>
      </w:r>
      <w:r>
        <w:rPr>
          <w:b/>
          <w:bCs/>
          <w:szCs w:val="28"/>
          <w:lang w:val="uk-UA"/>
        </w:rPr>
        <w:t>ХІІІ</w:t>
      </w:r>
      <w:r w:rsidR="002E0730">
        <w:rPr>
          <w:b/>
          <w:bCs/>
          <w:szCs w:val="28"/>
        </w:rPr>
        <w:t xml:space="preserve"> </w:t>
      </w:r>
      <w:r w:rsidR="002E0730">
        <w:rPr>
          <w:b/>
          <w:bCs/>
          <w:szCs w:val="28"/>
          <w:lang w:val="uk-UA"/>
        </w:rPr>
        <w:t>сесія восьмого скликання</w:t>
      </w:r>
    </w:p>
    <w:p w:rsidR="00274E4B" w:rsidRDefault="00274E4B" w:rsidP="005712A6">
      <w:pPr>
        <w:tabs>
          <w:tab w:val="left" w:pos="1080"/>
        </w:tabs>
        <w:ind w:right="-1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</w:p>
    <w:p w:rsidR="00274E4B" w:rsidRDefault="002E0730" w:rsidP="005712A6">
      <w:pPr>
        <w:tabs>
          <w:tab w:val="left" w:pos="1080"/>
        </w:tabs>
        <w:ind w:right="-1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Р І Ш Е Н Н Я</w:t>
      </w:r>
    </w:p>
    <w:p w:rsidR="00274E4B" w:rsidRDefault="00274E4B" w:rsidP="005712A6">
      <w:pPr>
        <w:tabs>
          <w:tab w:val="left" w:pos="1080"/>
        </w:tabs>
        <w:ind w:right="-1"/>
        <w:jc w:val="center"/>
        <w:rPr>
          <w:b/>
          <w:szCs w:val="28"/>
        </w:rPr>
      </w:pPr>
    </w:p>
    <w:p w:rsidR="00274E4B" w:rsidRPr="005712A6" w:rsidRDefault="005712A6" w:rsidP="005712A6">
      <w:pPr>
        <w:tabs>
          <w:tab w:val="left" w:pos="1080"/>
        </w:tabs>
        <w:spacing w:after="200" w:line="276" w:lineRule="auto"/>
        <w:ind w:right="-1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t>02</w:t>
      </w:r>
      <w:r w:rsidR="008A1DC1">
        <w:rPr>
          <w:b/>
          <w:szCs w:val="28"/>
          <w:lang w:val="uk-UA" w:eastAsia="uk-UA"/>
        </w:rPr>
        <w:t>.0</w:t>
      </w:r>
      <w:r>
        <w:rPr>
          <w:b/>
          <w:szCs w:val="28"/>
          <w:lang w:val="uk-UA" w:eastAsia="uk-UA"/>
        </w:rPr>
        <w:t>8</w:t>
      </w:r>
      <w:r w:rsidR="008C361D">
        <w:rPr>
          <w:b/>
          <w:szCs w:val="28"/>
          <w:lang w:val="uk-UA" w:eastAsia="uk-UA"/>
        </w:rPr>
        <w:t>.</w:t>
      </w:r>
      <w:r w:rsidR="002E0730">
        <w:rPr>
          <w:b/>
          <w:szCs w:val="28"/>
          <w:lang w:eastAsia="uk-UA"/>
        </w:rPr>
        <w:t>202</w:t>
      </w:r>
      <w:r w:rsidR="00875520">
        <w:rPr>
          <w:b/>
          <w:szCs w:val="28"/>
          <w:lang w:val="uk-UA" w:eastAsia="uk-UA"/>
        </w:rPr>
        <w:t>4</w:t>
      </w:r>
      <w:r w:rsidR="008C361D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року  </w:t>
      </w:r>
      <w:r>
        <w:rPr>
          <w:b/>
          <w:szCs w:val="28"/>
          <w:lang w:eastAsia="uk-UA"/>
        </w:rPr>
        <w:t xml:space="preserve">                              </w:t>
      </w:r>
      <w:r w:rsidR="002E0730">
        <w:rPr>
          <w:b/>
          <w:szCs w:val="28"/>
          <w:lang w:eastAsia="uk-UA"/>
        </w:rPr>
        <w:t xml:space="preserve">Східниця                                        </w:t>
      </w:r>
      <w:r w:rsidR="002E0730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 №</w:t>
      </w:r>
      <w:r>
        <w:rPr>
          <w:b/>
          <w:szCs w:val="28"/>
          <w:lang w:val="uk-UA" w:eastAsia="uk-UA"/>
        </w:rPr>
        <w:t xml:space="preserve"> 1864</w:t>
      </w:r>
    </w:p>
    <w:p w:rsidR="00274E4B" w:rsidRDefault="002E0730" w:rsidP="005712A6">
      <w:pPr>
        <w:pStyle w:val="aa"/>
        <w:shd w:val="clear" w:color="auto" w:fill="FFFFFF"/>
        <w:spacing w:beforeAutospacing="0" w:afterAutospacing="0"/>
        <w:ind w:right="-1"/>
        <w:jc w:val="both"/>
        <w:textAlignment w:val="baseline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Про </w:t>
      </w:r>
      <w:r w:rsidR="0098324C">
        <w:rPr>
          <w:rStyle w:val="a3"/>
          <w:color w:val="333333"/>
          <w:sz w:val="28"/>
          <w:szCs w:val="28"/>
        </w:rPr>
        <w:t>припинення права оренди земельних ділянок</w:t>
      </w:r>
    </w:p>
    <w:p w:rsidR="0098324C" w:rsidRDefault="0098324C" w:rsidP="005712A6">
      <w:pPr>
        <w:pStyle w:val="aa"/>
        <w:shd w:val="clear" w:color="auto" w:fill="FFFFFF"/>
        <w:spacing w:beforeAutospacing="0" w:afterAutospacing="0"/>
        <w:ind w:right="-1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324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вул. Шевченка в с. Майдан Дрогобицького</w:t>
      </w:r>
    </w:p>
    <w:p w:rsidR="0098324C" w:rsidRPr="0098324C" w:rsidRDefault="0098324C" w:rsidP="005712A6">
      <w:pPr>
        <w:pStyle w:val="aa"/>
        <w:shd w:val="clear" w:color="auto" w:fill="FFFFFF"/>
        <w:spacing w:beforeAutospacing="0" w:afterAutospacing="0"/>
        <w:ind w:right="-1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району Львівської області</w:t>
      </w:r>
    </w:p>
    <w:p w:rsidR="00274E4B" w:rsidRDefault="002E0730" w:rsidP="005712A6">
      <w:pPr>
        <w:pStyle w:val="aa"/>
        <w:shd w:val="clear" w:color="auto" w:fill="FFFFFF"/>
        <w:spacing w:beforeAutospacing="0" w:afterAutospacing="0"/>
        <w:ind w:right="-1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1" w:name="_Hlk120868478"/>
      <w:bookmarkEnd w:id="1"/>
    </w:p>
    <w:p w:rsidR="008A1DC1" w:rsidRDefault="006314AF" w:rsidP="005712A6">
      <w:pPr>
        <w:pStyle w:val="aa"/>
        <w:shd w:val="clear" w:color="auto" w:fill="FFFFFF"/>
        <w:spacing w:beforeAutospacing="0" w:afterAutospacing="0"/>
        <w:ind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</w:t>
      </w:r>
      <w:r w:rsidR="0098324C" w:rsidRPr="0098324C">
        <w:rPr>
          <w:sz w:val="28"/>
          <w:szCs w:val="28"/>
        </w:rPr>
        <w:t xml:space="preserve"> 26 Закону України “Про місцеве самоврядування в Україні”, статей  </w:t>
      </w:r>
      <w:r w:rsidRPr="005C3FE4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Pr="00480D56">
        <w:rPr>
          <w:sz w:val="28"/>
          <w:szCs w:val="28"/>
        </w:rPr>
        <w:t xml:space="preserve"> 122, 126, 141 </w:t>
      </w:r>
      <w:r w:rsidR="0098324C" w:rsidRPr="0098324C">
        <w:rPr>
          <w:sz w:val="28"/>
          <w:szCs w:val="28"/>
        </w:rPr>
        <w:t>Земельного кодексу України, статті 31</w:t>
      </w:r>
      <w:r w:rsidR="000B7DA4">
        <w:rPr>
          <w:sz w:val="28"/>
          <w:szCs w:val="28"/>
        </w:rPr>
        <w:t>, 34</w:t>
      </w:r>
      <w:r w:rsidR="0098324C" w:rsidRPr="0098324C">
        <w:rPr>
          <w:sz w:val="28"/>
          <w:szCs w:val="28"/>
        </w:rPr>
        <w:t xml:space="preserve"> Закону України “Про оренду землі”, беручи до уваги </w:t>
      </w:r>
      <w:r w:rsidR="000B7DA4">
        <w:rPr>
          <w:sz w:val="28"/>
          <w:szCs w:val="28"/>
        </w:rPr>
        <w:t>Договір оренди землі від 16.07.2014р. між Рибницькою сільською радою та ТзОВ «Спеціальне науково-реставраційне проектно-будівельно-виробниче підприємство «Україна-Реставрація»»</w:t>
      </w:r>
      <w:r w:rsidR="0098324C" w:rsidRPr="0098324C">
        <w:rPr>
          <w:sz w:val="28"/>
          <w:szCs w:val="28"/>
        </w:rPr>
        <w:t xml:space="preserve">,  враховуючи рекомендації постійної комісії з питань земельних відносин, </w:t>
      </w:r>
      <w:r w:rsidR="000B7DA4">
        <w:rPr>
          <w:sz w:val="28"/>
          <w:szCs w:val="28"/>
        </w:rPr>
        <w:t>природокористування, планування території, будівництва, а</w:t>
      </w:r>
      <w:r w:rsidR="005712A6">
        <w:rPr>
          <w:sz w:val="28"/>
          <w:szCs w:val="28"/>
        </w:rPr>
        <w:t>рхітектури та благоустрою від 31.07</w:t>
      </w:r>
      <w:r w:rsidR="000B7DA4">
        <w:rPr>
          <w:sz w:val="28"/>
          <w:szCs w:val="28"/>
        </w:rPr>
        <w:t>.2024р.</w:t>
      </w:r>
      <w:r w:rsidR="002E0730">
        <w:rPr>
          <w:sz w:val="28"/>
          <w:szCs w:val="28"/>
        </w:rPr>
        <w:t>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:rsidR="00274E4B" w:rsidRDefault="002E0730" w:rsidP="005712A6">
      <w:pPr>
        <w:pStyle w:val="aa"/>
        <w:shd w:val="clear" w:color="auto" w:fill="FFFFFF"/>
        <w:spacing w:beforeAutospacing="0" w:afterAutospacing="0"/>
        <w:ind w:right="-1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4E4B" w:rsidRDefault="002E0730" w:rsidP="005712A6">
      <w:pPr>
        <w:tabs>
          <w:tab w:val="left" w:pos="1080"/>
        </w:tabs>
        <w:ind w:right="-1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:rsidR="00274E4B" w:rsidRDefault="00274E4B" w:rsidP="005712A6">
      <w:pPr>
        <w:tabs>
          <w:tab w:val="left" w:pos="1080"/>
        </w:tabs>
        <w:ind w:right="-1"/>
        <w:jc w:val="both"/>
        <w:rPr>
          <w:b/>
          <w:szCs w:val="28"/>
          <w:lang w:val="uk-UA"/>
        </w:rPr>
      </w:pPr>
    </w:p>
    <w:p w:rsidR="00AD3279" w:rsidRPr="005712A6" w:rsidRDefault="002E0730" w:rsidP="005712A6">
      <w:pPr>
        <w:pStyle w:val="aa"/>
        <w:shd w:val="clear" w:color="auto" w:fill="FFFFFF"/>
        <w:spacing w:beforeAutospacing="0" w:afterAutospacing="0"/>
        <w:ind w:right="-1" w:firstLine="567"/>
        <w:jc w:val="both"/>
        <w:textAlignment w:val="baseline"/>
        <w:rPr>
          <w:sz w:val="26"/>
          <w:szCs w:val="26"/>
        </w:rPr>
      </w:pPr>
      <w:r>
        <w:rPr>
          <w:color w:val="333333"/>
          <w:sz w:val="28"/>
          <w:szCs w:val="28"/>
        </w:rPr>
        <w:t xml:space="preserve"> 1. </w:t>
      </w:r>
      <w:r w:rsidR="002831A8">
        <w:rPr>
          <w:color w:val="333333"/>
          <w:sz w:val="28"/>
          <w:szCs w:val="28"/>
        </w:rPr>
        <w:t xml:space="preserve"> </w:t>
      </w:r>
      <w:r w:rsidR="005712A6">
        <w:rPr>
          <w:sz w:val="26"/>
          <w:szCs w:val="26"/>
        </w:rPr>
        <w:t xml:space="preserve">Припинити  </w:t>
      </w:r>
      <w:r w:rsidR="002831A8">
        <w:rPr>
          <w:sz w:val="28"/>
          <w:szCs w:val="28"/>
        </w:rPr>
        <w:t>Договір оренди від 16.07.2014р.</w:t>
      </w:r>
      <w:r w:rsidR="002831A8">
        <w:rPr>
          <w:sz w:val="28"/>
          <w:szCs w:val="28"/>
          <w:lang w:val="en-US"/>
        </w:rPr>
        <w:t xml:space="preserve"> </w:t>
      </w:r>
      <w:r w:rsidR="002831A8">
        <w:rPr>
          <w:sz w:val="28"/>
          <w:szCs w:val="28"/>
        </w:rPr>
        <w:t xml:space="preserve">з </w:t>
      </w:r>
      <w:r w:rsidR="005712A6">
        <w:rPr>
          <w:sz w:val="28"/>
          <w:szCs w:val="28"/>
        </w:rPr>
        <w:t>ТзОВ «Спеціальне науково-реставраційне проектно-будівельно-виробниче підприємство «Україна-Реставрація»</w:t>
      </w:r>
      <w:r w:rsidR="005712A6" w:rsidRPr="0037708E">
        <w:rPr>
          <w:sz w:val="26"/>
          <w:szCs w:val="26"/>
        </w:rPr>
        <w:t xml:space="preserve">, </w:t>
      </w:r>
      <w:r w:rsidR="005712A6" w:rsidRPr="000B7DA4">
        <w:rPr>
          <w:sz w:val="28"/>
          <w:szCs w:val="28"/>
        </w:rPr>
        <w:t xml:space="preserve">яке  зареєстровано у м. Києві, </w:t>
      </w:r>
      <w:r w:rsidR="005712A6">
        <w:rPr>
          <w:sz w:val="28"/>
          <w:szCs w:val="28"/>
        </w:rPr>
        <w:t xml:space="preserve">на </w:t>
      </w:r>
      <w:r w:rsidR="005712A6" w:rsidRPr="000B7DA4">
        <w:rPr>
          <w:sz w:val="28"/>
          <w:szCs w:val="28"/>
        </w:rPr>
        <w:t xml:space="preserve"> </w:t>
      </w:r>
      <w:r w:rsidR="005712A6">
        <w:rPr>
          <w:sz w:val="28"/>
          <w:szCs w:val="28"/>
        </w:rPr>
        <w:t>земельні</w:t>
      </w:r>
      <w:r w:rsidR="000B7DA4" w:rsidRPr="000B7DA4">
        <w:rPr>
          <w:sz w:val="28"/>
          <w:szCs w:val="28"/>
        </w:rPr>
        <w:t xml:space="preserve"> ділянки</w:t>
      </w:r>
      <w:r w:rsidR="005712A6">
        <w:rPr>
          <w:sz w:val="28"/>
          <w:szCs w:val="28"/>
        </w:rPr>
        <w:t>:</w:t>
      </w:r>
      <w:r w:rsidR="000B7DA4" w:rsidRPr="000B7DA4">
        <w:rPr>
          <w:sz w:val="28"/>
          <w:szCs w:val="28"/>
        </w:rPr>
        <w:t xml:space="preserve"> площею 0,2335 га  на вул. Шевченка у с. Майдан Дрогобицького району Львівської області </w:t>
      </w:r>
      <w:r w:rsidR="000B7DA4" w:rsidRPr="005712A6">
        <w:rPr>
          <w:kern w:val="2"/>
          <w:sz w:val="28"/>
          <w:szCs w:val="28"/>
        </w:rPr>
        <w:t>(кадастровий номер 4621286500:02:001:0142)</w:t>
      </w:r>
      <w:r w:rsidR="000B7DA4" w:rsidRPr="005712A6">
        <w:rPr>
          <w:sz w:val="28"/>
          <w:szCs w:val="28"/>
        </w:rPr>
        <w:t xml:space="preserve"> та площею 0,8440 га  на вул. Шевченка у с. Майдан Дрогобицького району Львівської області </w:t>
      </w:r>
      <w:r w:rsidR="000B7DA4" w:rsidRPr="005712A6">
        <w:rPr>
          <w:kern w:val="2"/>
          <w:sz w:val="28"/>
          <w:szCs w:val="28"/>
        </w:rPr>
        <w:t>(кадастровий номер 4621286500:02:001:0143)</w:t>
      </w:r>
      <w:r w:rsidR="000B7DA4" w:rsidRPr="005712A6">
        <w:rPr>
          <w:sz w:val="28"/>
          <w:szCs w:val="28"/>
        </w:rPr>
        <w:t xml:space="preserve"> – землі рекреаційного призначення для обслуговування будинку відпочинку «Реставратор»</w:t>
      </w:r>
      <w:r w:rsidR="005712A6">
        <w:rPr>
          <w:sz w:val="28"/>
          <w:szCs w:val="28"/>
        </w:rPr>
        <w:t>,</w:t>
      </w:r>
      <w:r w:rsidR="005712A6" w:rsidRPr="005712A6">
        <w:rPr>
          <w:sz w:val="28"/>
          <w:szCs w:val="28"/>
        </w:rPr>
        <w:t xml:space="preserve">  </w:t>
      </w:r>
      <w:r w:rsidR="000B7DA4" w:rsidRPr="005712A6">
        <w:rPr>
          <w:sz w:val="28"/>
          <w:szCs w:val="28"/>
        </w:rPr>
        <w:t>у зв’язку із закінченням терміну дії</w:t>
      </w:r>
      <w:r w:rsidR="000B7DA4" w:rsidRPr="005712A6">
        <w:rPr>
          <w:sz w:val="26"/>
          <w:szCs w:val="26"/>
        </w:rPr>
        <w:t xml:space="preserve"> </w:t>
      </w:r>
      <w:r w:rsidR="000B7DA4" w:rsidRPr="005712A6">
        <w:rPr>
          <w:sz w:val="28"/>
          <w:szCs w:val="28"/>
        </w:rPr>
        <w:t>Договору оренди</w:t>
      </w:r>
      <w:r w:rsidR="000B7DA4" w:rsidRPr="005712A6">
        <w:rPr>
          <w:sz w:val="26"/>
          <w:szCs w:val="26"/>
        </w:rPr>
        <w:t>.</w:t>
      </w:r>
    </w:p>
    <w:p w:rsidR="006757D1" w:rsidRPr="006757D1" w:rsidRDefault="002831A8" w:rsidP="005712A6">
      <w:pPr>
        <w:pStyle w:val="aa"/>
        <w:shd w:val="clear" w:color="auto" w:fill="FFFFFF"/>
        <w:spacing w:beforeAutospacing="0" w:afterAutospacing="0"/>
        <w:ind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6757D1" w:rsidRPr="006757D1">
        <w:rPr>
          <w:color w:val="333333"/>
          <w:sz w:val="28"/>
          <w:szCs w:val="28"/>
          <w:shd w:val="clear" w:color="auto" w:fill="FFFFFF"/>
        </w:rPr>
        <w:t>Зобов’язати</w:t>
      </w:r>
      <w:r w:rsidR="006757D1">
        <w:rPr>
          <w:color w:val="333333"/>
          <w:shd w:val="clear" w:color="auto" w:fill="FFFFFF"/>
        </w:rPr>
        <w:t xml:space="preserve"> </w:t>
      </w:r>
      <w:r w:rsidR="006757D1">
        <w:rPr>
          <w:sz w:val="28"/>
          <w:szCs w:val="28"/>
        </w:rPr>
        <w:t>ТзОВ «Спеціальне науково-реставраційне проектно-будівельно-виробниче підприємство «Україна-Реставрація»</w:t>
      </w:r>
      <w:r w:rsidR="006757D1">
        <w:rPr>
          <w:color w:val="333333"/>
          <w:shd w:val="clear" w:color="auto" w:fill="FFFFFF"/>
        </w:rPr>
        <w:t xml:space="preserve"> </w:t>
      </w:r>
      <w:r w:rsidR="006757D1" w:rsidRPr="006757D1">
        <w:rPr>
          <w:color w:val="333333"/>
          <w:sz w:val="28"/>
          <w:szCs w:val="28"/>
          <w:shd w:val="clear" w:color="auto" w:fill="FFFFFF"/>
        </w:rPr>
        <w:t>повернути Східницькій селищній раді Львівської області земельні ділянки на умовах, визначених Договором. </w:t>
      </w:r>
    </w:p>
    <w:p w:rsidR="00274E4B" w:rsidRDefault="002E0730" w:rsidP="005712A6">
      <w:pPr>
        <w:pStyle w:val="aa"/>
        <w:shd w:val="clear" w:color="auto" w:fill="FFFFFF"/>
        <w:spacing w:beforeAutospacing="0" w:afterAutospacing="0"/>
        <w:ind w:right="-1"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3. </w:t>
      </w:r>
      <w:r w:rsidR="002831A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Контроль за виконанням цього рішення покласти на </w:t>
      </w:r>
      <w:r w:rsidR="002831A8">
        <w:rPr>
          <w:color w:val="333333"/>
          <w:sz w:val="28"/>
          <w:szCs w:val="28"/>
        </w:rPr>
        <w:t xml:space="preserve"> </w:t>
      </w:r>
      <w:r w:rsidR="006757D1">
        <w:rPr>
          <w:color w:val="333333"/>
          <w:sz w:val="28"/>
          <w:szCs w:val="28"/>
        </w:rPr>
        <w:t xml:space="preserve"> </w:t>
      </w:r>
      <w:r w:rsidR="00C904CC">
        <w:rPr>
          <w:color w:val="333333"/>
          <w:sz w:val="28"/>
          <w:szCs w:val="28"/>
        </w:rPr>
        <w:t xml:space="preserve">постійну комісію з питань </w:t>
      </w:r>
      <w:r w:rsidR="006757D1" w:rsidRPr="0098324C">
        <w:rPr>
          <w:sz w:val="28"/>
          <w:szCs w:val="28"/>
        </w:rPr>
        <w:t xml:space="preserve">земельних відносин, </w:t>
      </w:r>
      <w:r w:rsidR="006757D1">
        <w:rPr>
          <w:sz w:val="28"/>
          <w:szCs w:val="28"/>
        </w:rPr>
        <w:t>природокористування, планування території, будівництва, архітектури та благоустрою</w:t>
      </w:r>
      <w:r w:rsidR="00C904CC">
        <w:rPr>
          <w:color w:val="333333"/>
          <w:sz w:val="28"/>
          <w:szCs w:val="28"/>
        </w:rPr>
        <w:t>.</w:t>
      </w:r>
    </w:p>
    <w:p w:rsidR="00274E4B" w:rsidRDefault="00274E4B" w:rsidP="005712A6">
      <w:pPr>
        <w:tabs>
          <w:tab w:val="left" w:pos="1080"/>
        </w:tabs>
        <w:ind w:right="-1"/>
        <w:jc w:val="both"/>
        <w:rPr>
          <w:szCs w:val="28"/>
        </w:rPr>
      </w:pPr>
    </w:p>
    <w:p w:rsidR="00274E4B" w:rsidRDefault="00274E4B" w:rsidP="005712A6">
      <w:pPr>
        <w:tabs>
          <w:tab w:val="left" w:pos="1080"/>
        </w:tabs>
        <w:ind w:right="-1"/>
        <w:jc w:val="both"/>
        <w:rPr>
          <w:szCs w:val="28"/>
        </w:rPr>
      </w:pPr>
    </w:p>
    <w:p w:rsidR="00274E4B" w:rsidRDefault="002E0730" w:rsidP="005712A6">
      <w:pPr>
        <w:tabs>
          <w:tab w:val="left" w:pos="1080"/>
          <w:tab w:val="left" w:pos="7680"/>
        </w:tabs>
        <w:ind w:right="-1"/>
        <w:rPr>
          <w:b/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p w:rsidR="00C904CC" w:rsidRDefault="00C904CC" w:rsidP="005712A6">
      <w:pPr>
        <w:tabs>
          <w:tab w:val="left" w:pos="1080"/>
          <w:tab w:val="left" w:pos="7680"/>
        </w:tabs>
        <w:ind w:right="-1"/>
        <w:rPr>
          <w:b/>
          <w:szCs w:val="28"/>
          <w:lang w:val="uk-UA"/>
        </w:rPr>
      </w:pPr>
    </w:p>
    <w:sectPr w:rsidR="00C904CC" w:rsidSect="005712A6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1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B"/>
    <w:rsid w:val="000B7DA4"/>
    <w:rsid w:val="000C0C28"/>
    <w:rsid w:val="0012790F"/>
    <w:rsid w:val="00274E4B"/>
    <w:rsid w:val="002831A8"/>
    <w:rsid w:val="002E0730"/>
    <w:rsid w:val="003D06FB"/>
    <w:rsid w:val="00534555"/>
    <w:rsid w:val="005712A6"/>
    <w:rsid w:val="006314AF"/>
    <w:rsid w:val="006757D1"/>
    <w:rsid w:val="006D7A4C"/>
    <w:rsid w:val="006F162C"/>
    <w:rsid w:val="00806DD0"/>
    <w:rsid w:val="00832F2D"/>
    <w:rsid w:val="00875520"/>
    <w:rsid w:val="008A1DC1"/>
    <w:rsid w:val="008C361D"/>
    <w:rsid w:val="008D03A5"/>
    <w:rsid w:val="0098324C"/>
    <w:rsid w:val="009F11ED"/>
    <w:rsid w:val="00AD3279"/>
    <w:rsid w:val="00C21DF7"/>
    <w:rsid w:val="00C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C2541-2F8B-4677-8EE6-80DC3D81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pPr>
      <w:suppressAutoHyphens/>
    </w:pPr>
    <w:rPr>
      <w:rFonts w:ascii="Times New Roman" w:eastAsia="Times New Roman" w:hAnsi="Times New Roman" w:cs="Times New Roman"/>
      <w:kern w:val="2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pPr>
      <w:suppressAutoHyphens/>
    </w:pPr>
    <w:rPr>
      <w:rFonts w:ascii="Times New Roman" w:eastAsia="Times New Roman" w:hAnsi="Times New Roman" w:cs="Times New Roman"/>
      <w:kern w:val="2"/>
      <w:sz w:val="28"/>
      <w:lang w:val="ru-RU" w:eastAsia="ru-RU"/>
    </w:rPr>
  </w:style>
  <w:style w:type="paragraph" w:customStyle="1" w:styleId="10">
    <w:name w:val="Без интервала1"/>
    <w:uiPriority w:val="99"/>
    <w:qFormat/>
    <w:rsid w:val="00317BAD"/>
    <w:pPr>
      <w:suppressAutoHyphens/>
    </w:pPr>
    <w:rPr>
      <w:rFonts w:ascii="Times New Roman" w:hAnsi="Times New Roman" w:cs="Times New Roman"/>
      <w:kern w:val="2"/>
      <w:sz w:val="28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9F11ED"/>
    <w:pPr>
      <w:suppressAutoHyphens w:val="0"/>
      <w:spacing w:before="100" w:beforeAutospacing="1" w:after="100" w:afterAutospacing="1"/>
    </w:pPr>
    <w:rPr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&#8470;%2020%20&#1055;&#1088;&#1086;%20&#1087;&#1088;&#1080;&#1087;&#1080;&#1085;&#1077;&#1085;&#1085;&#1103;%20&#1076;&#1086;&#1075;&#1086;&#1074;&#1086;&#1088;&#1091;%20&#1086;&#1088;&#1077;&#1085;&#1076;&#1080;%20&#1056;&#1080;&#1073;&#1085;&#1080;&#1082;%20&#1086;&#1073;&#1079;&#1086;&#1088;%20%20(1)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2346-FD10-42FA-B3DF-11916FB9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20 Про припинення договору оренди Рибник обзор  (1)</Template>
  <TotalTime>2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2024-08-09T07:02:00Z</cp:lastPrinted>
  <dcterms:created xsi:type="dcterms:W3CDTF">2024-12-02T12:24:00Z</dcterms:created>
  <dcterms:modified xsi:type="dcterms:W3CDTF">2024-12-02T12:26:00Z</dcterms:modified>
  <dc:language>uk-UA</dc:language>
</cp:coreProperties>
</file>