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AE" w:rsidRDefault="009C7879" w:rsidP="00F537AE">
      <w:pPr>
        <w:spacing w:after="0" w:line="100" w:lineRule="atLeast"/>
        <w:ind w:right="-284" w:firstLine="850"/>
        <w:jc w:val="right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F537AE" w:rsidRPr="00F537AE" w:rsidRDefault="00F537AE" w:rsidP="00F537AE">
      <w:pPr>
        <w:spacing w:after="0" w:line="100" w:lineRule="atLeast"/>
        <w:ind w:right="-284" w:firstLine="850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F537AE">
        <w:rPr>
          <w:rFonts w:ascii="Times New Roman" w:eastAsia="Times New Roman" w:hAnsi="Times New Roman"/>
          <w:noProof/>
          <w:color w:val="auto"/>
          <w:sz w:val="28"/>
          <w:szCs w:val="28"/>
          <w:lang w:eastAsia="uk-UA"/>
        </w:rPr>
        <w:drawing>
          <wp:inline distT="0" distB="0" distL="0" distR="0">
            <wp:extent cx="3048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AE" w:rsidRPr="00F537AE" w:rsidRDefault="00F537AE" w:rsidP="00F537AE">
      <w:pPr>
        <w:spacing w:after="0" w:line="100" w:lineRule="atLeast"/>
        <w:ind w:right="-284" w:firstLine="850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F537A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СХІДНИЦЬКА СЕЛИЩНА РАДА</w:t>
      </w:r>
    </w:p>
    <w:p w:rsidR="00F537AE" w:rsidRPr="00F537AE" w:rsidRDefault="00F537AE" w:rsidP="00F537AE">
      <w:pPr>
        <w:spacing w:after="0" w:line="100" w:lineRule="atLeast"/>
        <w:ind w:right="-284" w:firstLine="850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F537A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ЛЬВІВСЬКОЇ ОБЛАСТІ</w:t>
      </w:r>
    </w:p>
    <w:p w:rsidR="00F537AE" w:rsidRPr="00F537AE" w:rsidRDefault="00F537AE" w:rsidP="00F537AE">
      <w:pPr>
        <w:spacing w:after="0" w:line="100" w:lineRule="atLeast"/>
        <w:ind w:right="-284" w:firstLine="850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F537A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ХХХІ</w:t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en-US"/>
        </w:rPr>
        <w:t>V</w:t>
      </w:r>
      <w:r w:rsidRPr="00F537A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сесія восьмого скликання</w:t>
      </w:r>
    </w:p>
    <w:p w:rsidR="00F537AE" w:rsidRPr="00F537AE" w:rsidRDefault="00F537AE" w:rsidP="00F537AE">
      <w:pPr>
        <w:spacing w:after="0" w:line="100" w:lineRule="atLeast"/>
        <w:ind w:right="-284" w:firstLine="850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F537AE" w:rsidRPr="00F537AE" w:rsidRDefault="00F537AE" w:rsidP="00F537AE">
      <w:pPr>
        <w:spacing w:after="0" w:line="100" w:lineRule="atLeast"/>
        <w:ind w:right="-284" w:firstLine="850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 w:rsidRPr="00F537A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Р І Ш Е Н Н Я</w:t>
      </w:r>
    </w:p>
    <w:p w:rsidR="00F537AE" w:rsidRPr="00F537AE" w:rsidRDefault="00F537AE" w:rsidP="00F537AE">
      <w:pPr>
        <w:spacing w:after="0" w:line="100" w:lineRule="atLeast"/>
        <w:ind w:right="-284" w:firstLine="850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F537AE" w:rsidRPr="00F537AE" w:rsidRDefault="00F537AE" w:rsidP="00F537AE">
      <w:pPr>
        <w:spacing w:after="0" w:line="100" w:lineRule="atLeast"/>
        <w:ind w:right="-284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13</w:t>
      </w:r>
      <w:r w:rsidRPr="00F537A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.0</w:t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9</w:t>
      </w:r>
      <w:r w:rsidRPr="00F537A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.2024 року                                       Східниця                                    № </w:t>
      </w:r>
      <w:r w:rsidR="009C7879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1869</w:t>
      </w: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pacing w:after="0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F537AE" w:rsidRDefault="00F537AE" w:rsidP="00D468E6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  <w:r w:rsidRPr="007F7CB2">
        <w:rPr>
          <w:rFonts w:ascii="Times New Roman" w:hAnsi="Times New Roman"/>
          <w:b/>
          <w:bCs/>
          <w:sz w:val="28"/>
          <w:szCs w:val="28"/>
        </w:rPr>
        <w:t>Про затвердження цільової програми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7CB2">
        <w:rPr>
          <w:rFonts w:ascii="Times New Roman" w:hAnsi="Times New Roman"/>
          <w:b/>
          <w:bCs/>
          <w:sz w:val="28"/>
          <w:szCs w:val="28"/>
        </w:rPr>
        <w:t xml:space="preserve">покращення </w:t>
      </w:r>
    </w:p>
    <w:p w:rsidR="00F537AE" w:rsidRDefault="00F537AE" w:rsidP="00D468E6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  <w:r w:rsidRPr="007F7CB2">
        <w:rPr>
          <w:rFonts w:ascii="Times New Roman" w:hAnsi="Times New Roman"/>
          <w:b/>
          <w:bCs/>
          <w:sz w:val="28"/>
          <w:szCs w:val="28"/>
        </w:rPr>
        <w:t>матеріально-технічного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7CB2">
        <w:rPr>
          <w:rFonts w:ascii="Times New Roman" w:hAnsi="Times New Roman"/>
          <w:b/>
          <w:bCs/>
          <w:sz w:val="28"/>
          <w:szCs w:val="28"/>
        </w:rPr>
        <w:t xml:space="preserve">забезпечення </w:t>
      </w:r>
      <w:r>
        <w:rPr>
          <w:rFonts w:ascii="Times New Roman" w:hAnsi="Times New Roman"/>
          <w:b/>
          <w:bCs/>
          <w:sz w:val="28"/>
          <w:szCs w:val="28"/>
        </w:rPr>
        <w:t xml:space="preserve">працівників </w:t>
      </w:r>
    </w:p>
    <w:p w:rsidR="00F537AE" w:rsidRDefault="00F537AE" w:rsidP="00D468E6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поліції </w:t>
      </w:r>
      <w:r w:rsidRPr="007F7CB2">
        <w:rPr>
          <w:rFonts w:ascii="Times New Roman" w:hAnsi="Times New Roman"/>
          <w:b/>
          <w:bCs/>
          <w:sz w:val="28"/>
          <w:szCs w:val="28"/>
        </w:rPr>
        <w:t xml:space="preserve">батальйону поліції особливого призначення </w:t>
      </w:r>
    </w:p>
    <w:p w:rsidR="00F537AE" w:rsidRDefault="00F537AE" w:rsidP="00D468E6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  <w:r w:rsidRPr="007F7CB2">
        <w:rPr>
          <w:rFonts w:ascii="Times New Roman" w:hAnsi="Times New Roman"/>
          <w:b/>
          <w:bCs/>
          <w:sz w:val="28"/>
          <w:szCs w:val="28"/>
        </w:rPr>
        <w:t>«Ко</w:t>
      </w:r>
      <w:r>
        <w:rPr>
          <w:rFonts w:ascii="Times New Roman" w:hAnsi="Times New Roman"/>
          <w:b/>
          <w:bCs/>
          <w:sz w:val="28"/>
          <w:szCs w:val="28"/>
        </w:rPr>
        <w:t xml:space="preserve">рпус оперативно-раптової дії» </w:t>
      </w:r>
      <w:r w:rsidRPr="007F7CB2">
        <w:rPr>
          <w:rFonts w:ascii="Times New Roman" w:hAnsi="Times New Roman"/>
          <w:b/>
          <w:bCs/>
          <w:sz w:val="28"/>
          <w:szCs w:val="28"/>
        </w:rPr>
        <w:t xml:space="preserve">(стрілецький) </w:t>
      </w:r>
    </w:p>
    <w:p w:rsidR="00F537AE" w:rsidRPr="007F7CB2" w:rsidRDefault="00F537AE" w:rsidP="00D468E6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  <w:r w:rsidRPr="007F7CB2">
        <w:rPr>
          <w:rFonts w:ascii="Times New Roman" w:hAnsi="Times New Roman"/>
          <w:b/>
          <w:bCs/>
          <w:sz w:val="28"/>
          <w:szCs w:val="28"/>
        </w:rPr>
        <w:t>ГУНП у</w:t>
      </w:r>
      <w:r w:rsidR="00D468E6">
        <w:rPr>
          <w:rFonts w:ascii="Times New Roman" w:hAnsi="Times New Roman"/>
          <w:b/>
          <w:bCs/>
          <w:sz w:val="28"/>
          <w:szCs w:val="28"/>
        </w:rPr>
        <w:t xml:space="preserve"> Львівської області на 2024 рік</w:t>
      </w: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after="0" w:line="100" w:lineRule="atLeast"/>
        <w:ind w:right="-284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100" w:lineRule="atLeast"/>
        <w:ind w:right="-28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У зв’язку зі складною ситуацією на сході нашої держави та загрозою відкритої агресії з боку Російської Федерації, з метою підтримання </w:t>
      </w:r>
      <w:bookmarkStart w:id="0" w:name="bookmark=id.gjdgxs" w:colFirst="0" w:colLast="0"/>
      <w:bookmarkEnd w:id="0"/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держави,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ідповідно до Законів України «Про оборону»,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«Про основи національного спротиву», </w:t>
      </w:r>
      <w:r w:rsidR="00D468E6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>керуючись пунктом  22 частини 1 статті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 26 Закону України «Про місцеве самоврядування в Україні», враховуючи висновок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постійної комісії селищної ради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 з питань</w:t>
      </w:r>
      <w:r w:rsidRPr="00F537AE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  <w:lang w:eastAsia="zh-CN"/>
        </w:rPr>
        <w:t xml:space="preserve">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бюджету, фінансів та планування соціально-економічного розвитку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від 11.09.2024 року</w:t>
      </w:r>
      <w:r w:rsidRPr="00F537AE">
        <w:rPr>
          <w:rFonts w:ascii="Times New Roman" w:eastAsia="Times New Roman" w:hAnsi="Times New Roman"/>
          <w:i/>
          <w:color w:val="000000"/>
          <w:sz w:val="28"/>
          <w:szCs w:val="28"/>
          <w:lang w:eastAsia="zh-CN"/>
        </w:rPr>
        <w:t xml:space="preserve">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селищна рада</w:t>
      </w: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100" w:lineRule="atLeast"/>
        <w:ind w:right="-28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ВИРІШИЛА:</w:t>
      </w: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after="0" w:line="100" w:lineRule="atLeast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           1. </w:t>
      </w:r>
      <w:r w:rsidR="009C7879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>Затвердити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цільов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програм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покращення матеріально-технічного забезпечення працівників поліції батальйону поліції особливого призначення «Корпус оперативно-раптової дії» (стрілецький) ГУНП у</w:t>
      </w:r>
      <w:r w:rsidR="00D468E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Львівської області на 2024 рік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(додається).   </w:t>
      </w: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 xml:space="preserve"> 2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Фінансовому відділу Східницької селищної ради провести фінансування Програми в межах бюджетних призначень бюджету на 2024 рік.</w:t>
      </w: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ind w:right="-284" w:hanging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F537AE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3. </w:t>
      </w:r>
      <w:r w:rsidR="009C7879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Контроль за виконанням даного рішення покласти на постійну комісію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zh-CN"/>
        </w:rPr>
        <w:t>з питань</w:t>
      </w:r>
      <w:r w:rsidRPr="00F537AE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  <w:lang w:eastAsia="zh-CN"/>
        </w:rPr>
        <w:t xml:space="preserve"> </w:t>
      </w:r>
      <w:r w:rsidRPr="00F537A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бюджету, фінансів та планування соціально-економічного розвитку.</w:t>
      </w: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pacing w:after="0" w:line="100" w:lineRule="atLeast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-28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pacing w:after="0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537AE" w:rsidRPr="00F537AE" w:rsidRDefault="00F537AE" w:rsidP="00F537AE">
      <w:pPr>
        <w:pBdr>
          <w:top w:val="nil"/>
          <w:left w:val="nil"/>
          <w:bottom w:val="nil"/>
          <w:right w:val="nil"/>
          <w:between w:val="nil"/>
        </w:pBdr>
        <w:spacing w:after="0"/>
        <w:ind w:right="-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F537AE" w:rsidRPr="00F537AE" w:rsidRDefault="00F537AE" w:rsidP="00F537AE">
      <w:pPr>
        <w:tabs>
          <w:tab w:val="left" w:pos="709"/>
        </w:tabs>
        <w:spacing w:after="0" w:line="100" w:lineRule="atLeast"/>
        <w:ind w:righ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Селищний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г</w:t>
      </w: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олова </w:t>
      </w: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ab/>
      </w: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ab/>
      </w: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ab/>
      </w: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ab/>
      </w: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ab/>
        <w:t xml:space="preserve">     </w:t>
      </w:r>
      <w:r w:rsidRPr="00F537AE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ab/>
        <w:t xml:space="preserve">                   Іван ПІЛЯК</w:t>
      </w:r>
    </w:p>
    <w:p w:rsidR="00F537AE" w:rsidRDefault="00F537AE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7AE" w:rsidRDefault="00F537AE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9C7879">
      <w:pPr>
        <w:spacing w:after="0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F537AE" w:rsidRDefault="00F537AE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Pr="00695317" w:rsidRDefault="00723008" w:rsidP="00723008">
      <w:pPr>
        <w:tabs>
          <w:tab w:val="left" w:pos="1560"/>
        </w:tabs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9C78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Додаток </w:t>
      </w:r>
    </w:p>
    <w:p w:rsidR="00723008" w:rsidRPr="00695317" w:rsidRDefault="00723008" w:rsidP="00723008">
      <w:pPr>
        <w:tabs>
          <w:tab w:val="left" w:pos="1560"/>
        </w:tabs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695317">
        <w:rPr>
          <w:rFonts w:ascii="Times New Roman" w:hAnsi="Times New Roman"/>
          <w:sz w:val="26"/>
          <w:szCs w:val="26"/>
        </w:rPr>
        <w:t>до рішення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5317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хідниць</w:t>
      </w:r>
      <w:r w:rsidRPr="00695317">
        <w:rPr>
          <w:rFonts w:ascii="Times New Roman" w:hAnsi="Times New Roman"/>
          <w:sz w:val="26"/>
          <w:szCs w:val="26"/>
        </w:rPr>
        <w:t>кої с</w:t>
      </w:r>
      <w:r>
        <w:rPr>
          <w:rFonts w:ascii="Times New Roman" w:hAnsi="Times New Roman"/>
          <w:sz w:val="26"/>
          <w:szCs w:val="26"/>
        </w:rPr>
        <w:t>елищн</w:t>
      </w:r>
      <w:r w:rsidRPr="00695317">
        <w:rPr>
          <w:rFonts w:ascii="Times New Roman" w:hAnsi="Times New Roman"/>
          <w:sz w:val="26"/>
          <w:szCs w:val="26"/>
        </w:rPr>
        <w:t>ої ради</w:t>
      </w:r>
    </w:p>
    <w:p w:rsidR="00723008" w:rsidRPr="00695317" w:rsidRDefault="00723008" w:rsidP="00723008">
      <w:pPr>
        <w:tabs>
          <w:tab w:val="left" w:pos="1560"/>
        </w:tabs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від 13.09. </w:t>
      </w:r>
      <w:r w:rsidRPr="0069531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</w:t>
      </w:r>
      <w:r w:rsidRPr="00695317">
        <w:rPr>
          <w:rFonts w:ascii="Times New Roman" w:hAnsi="Times New Roman"/>
          <w:sz w:val="26"/>
          <w:szCs w:val="26"/>
        </w:rPr>
        <w:t xml:space="preserve"> року №</w:t>
      </w:r>
      <w:r w:rsidR="009C7879">
        <w:rPr>
          <w:rFonts w:ascii="Times New Roman" w:hAnsi="Times New Roman"/>
          <w:sz w:val="26"/>
          <w:szCs w:val="26"/>
        </w:rPr>
        <w:t xml:space="preserve"> 1869</w:t>
      </w:r>
      <w:bookmarkStart w:id="1" w:name="_GoBack"/>
      <w:bookmarkEnd w:id="1"/>
      <w:r w:rsidRPr="00695317">
        <w:rPr>
          <w:rFonts w:ascii="Times New Roman" w:hAnsi="Times New Roman"/>
          <w:sz w:val="26"/>
          <w:szCs w:val="26"/>
        </w:rPr>
        <w:t xml:space="preserve"> </w:t>
      </w:r>
    </w:p>
    <w:p w:rsidR="00F537AE" w:rsidRDefault="00F537AE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Цільова Програма</w:t>
      </w:r>
      <w:r w:rsidR="007F7CB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F7CB2" w:rsidRPr="007F7CB2" w:rsidRDefault="007F7CB2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F7CB2">
        <w:rPr>
          <w:rFonts w:ascii="Times New Roman" w:hAnsi="Times New Roman"/>
          <w:b/>
          <w:bCs/>
          <w:sz w:val="28"/>
          <w:szCs w:val="28"/>
        </w:rPr>
        <w:t>покращення матеріально-технічного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7CB2">
        <w:rPr>
          <w:rFonts w:ascii="Times New Roman" w:hAnsi="Times New Roman"/>
          <w:b/>
          <w:bCs/>
          <w:sz w:val="28"/>
          <w:szCs w:val="28"/>
        </w:rPr>
        <w:t xml:space="preserve">забезпечення </w:t>
      </w:r>
      <w:r>
        <w:rPr>
          <w:rFonts w:ascii="Times New Roman" w:hAnsi="Times New Roman"/>
          <w:b/>
          <w:bCs/>
          <w:sz w:val="28"/>
          <w:szCs w:val="28"/>
        </w:rPr>
        <w:t xml:space="preserve">працівників поліції </w:t>
      </w:r>
      <w:r w:rsidRPr="007F7CB2">
        <w:rPr>
          <w:rFonts w:ascii="Times New Roman" w:hAnsi="Times New Roman"/>
          <w:b/>
          <w:bCs/>
          <w:sz w:val="28"/>
          <w:szCs w:val="28"/>
        </w:rPr>
        <w:t>батальйону поліції особливого призначення «Ко</w:t>
      </w:r>
      <w:r>
        <w:rPr>
          <w:rFonts w:ascii="Times New Roman" w:hAnsi="Times New Roman"/>
          <w:b/>
          <w:bCs/>
          <w:sz w:val="28"/>
          <w:szCs w:val="28"/>
        </w:rPr>
        <w:t xml:space="preserve">рпус оперативно-раптової дії» </w:t>
      </w:r>
      <w:r w:rsidRPr="007F7CB2">
        <w:rPr>
          <w:rFonts w:ascii="Times New Roman" w:hAnsi="Times New Roman"/>
          <w:b/>
          <w:bCs/>
          <w:sz w:val="28"/>
          <w:szCs w:val="28"/>
        </w:rPr>
        <w:t>(стрілецький) ГУНП у</w:t>
      </w:r>
      <w:r w:rsidR="00723008">
        <w:rPr>
          <w:rFonts w:ascii="Times New Roman" w:hAnsi="Times New Roman"/>
          <w:b/>
          <w:bCs/>
          <w:sz w:val="28"/>
          <w:szCs w:val="28"/>
        </w:rPr>
        <w:t xml:space="preserve"> Львівської області на 2024 рік</w:t>
      </w:r>
    </w:p>
    <w:p w:rsidR="00CC6361" w:rsidRDefault="00CC6361" w:rsidP="00F537AE">
      <w:pPr>
        <w:spacing w:after="0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3008" w:rsidRDefault="00723008" w:rsidP="00F537AE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Загальні положення</w:t>
      </w: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CC6361" w:rsidRDefault="007F7CB2" w:rsidP="009C78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7CB2">
        <w:rPr>
          <w:rFonts w:ascii="Times New Roman" w:hAnsi="Times New Roman"/>
          <w:sz w:val="28"/>
          <w:szCs w:val="28"/>
        </w:rPr>
        <w:t>У зв’язку із військовою агресією російської федерації проти України, відповідно до наказу Національної поліції України від 07.06.2024 № 615 «Про затвердження Переліку змін в штатах Національної поліції України», створення батальйону поліції особливого призначення «Корпус оперативно - раптової дії» (стрілецький) ГУНП у Львівській області, Головного управління Національної поліції у Львівсь</w:t>
      </w:r>
      <w:r w:rsidR="00F537AE">
        <w:rPr>
          <w:rFonts w:ascii="Times New Roman" w:hAnsi="Times New Roman"/>
          <w:sz w:val="28"/>
          <w:szCs w:val="28"/>
        </w:rPr>
        <w:t xml:space="preserve">кій області розробило програму. </w:t>
      </w:r>
      <w:r w:rsidRPr="007F7CB2">
        <w:rPr>
          <w:rFonts w:ascii="Times New Roman" w:hAnsi="Times New Roman"/>
          <w:sz w:val="28"/>
          <w:szCs w:val="28"/>
        </w:rPr>
        <w:t>Програма розроблена на виконання Закону України «Про Національну поліцію», указів та доручень Президента України, постанов Кабінету Міністрів України, спрямованих на підвищення ефективності роботи Національної поліції України по захисту сув</w:t>
      </w:r>
      <w:r w:rsidR="00D468E6">
        <w:rPr>
          <w:rFonts w:ascii="Times New Roman" w:hAnsi="Times New Roman"/>
          <w:sz w:val="28"/>
          <w:szCs w:val="28"/>
        </w:rPr>
        <w:t>еренітету та територіальної цілі</w:t>
      </w:r>
      <w:r w:rsidRPr="007F7CB2">
        <w:rPr>
          <w:rFonts w:ascii="Times New Roman" w:hAnsi="Times New Roman"/>
          <w:sz w:val="28"/>
          <w:szCs w:val="28"/>
        </w:rPr>
        <w:t>сності, з урахуванням загального фінансування з Держбюджету з врахуванням вимог ст.85 Бюджетного кодексу України, необхідне посилення взаємодії всіх органів державної влади та місцевого самоврядування, громадськості у протидії всім формам злочинності. А тому, виходячи із вищенаведеного і створюється програма сприянню та покращенню матеріально-технічного забезпечення працівників поліції батальйону поліції особливого призначення «Корпус оперативно - раптової дії» (стрілецький) у ГУНП у Львівській області, яка направлена на всебічне, повне дослідження причин і умов, які сприяють підвищення ефективності організації роботи працівників поліції батальйону поліції особливого призначення «Корпус оперативно - раптової дії» (стрілецький) у ГУНП у Львівській області.</w:t>
      </w:r>
    </w:p>
    <w:p w:rsidR="007B582E" w:rsidRDefault="007B582E" w:rsidP="009C78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</w:t>
      </w:r>
    </w:p>
    <w:p w:rsidR="008C3507" w:rsidRDefault="008C3507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507" w:rsidRDefault="007F7CB2" w:rsidP="009C7879">
      <w:pPr>
        <w:pStyle w:val="a3"/>
        <w:spacing w:after="0" w:line="240" w:lineRule="auto"/>
        <w:ind w:left="0" w:right="-284" w:firstLine="737"/>
        <w:jc w:val="both"/>
        <w:rPr>
          <w:rFonts w:ascii="Times New Roman" w:hAnsi="Times New Roman"/>
          <w:sz w:val="28"/>
          <w:szCs w:val="28"/>
        </w:rPr>
      </w:pPr>
      <w:r w:rsidRPr="007F7CB2">
        <w:rPr>
          <w:rFonts w:ascii="Times New Roman" w:hAnsi="Times New Roman"/>
          <w:sz w:val="28"/>
          <w:szCs w:val="28"/>
        </w:rPr>
        <w:t>Дана Програма передбачає покращення матеріально-технічного забезпечення батальйону поліції особливого призначення «Корпус оперативно - раптової дії» (стрілецький) ГУНП у Львівській області, зміцнення фінансового і матеріально-технічного забезпечення даного підрозділу поліції ГУНП у Львівській області.</w:t>
      </w:r>
    </w:p>
    <w:p w:rsidR="007B582E" w:rsidRPr="008C3507" w:rsidRDefault="007B582E" w:rsidP="009C7879">
      <w:pPr>
        <w:pStyle w:val="a3"/>
        <w:spacing w:after="0" w:line="240" w:lineRule="auto"/>
        <w:ind w:left="0" w:right="-284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</w:t>
      </w: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CC6361" w:rsidRDefault="001522A8" w:rsidP="009C7879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1522A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Основним стратегічним завданням програми є покращення матеріально-технічного забезпечення працівників поліції батальйону поліції особливого призначення «Корпус оперативно-раптової дії» (стрілецький) ГУНП у Львівській області, які перебувають у зведеному загоні та будуть направлені у зону проведення бойових дій на території України, боротьби з диверсійно-розвідувальними групами ворога, активної наступальної протидії ворожої злочинності та звільнення окупованих території від загарбника.</w:t>
      </w:r>
    </w:p>
    <w:p w:rsidR="007B582E" w:rsidRDefault="007B582E" w:rsidP="009C7879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7B582E" w:rsidRDefault="007B582E" w:rsidP="009C7879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07B6">
        <w:rPr>
          <w:rFonts w:ascii="Times New Roman" w:hAnsi="Times New Roman"/>
          <w:b/>
          <w:bCs/>
          <w:sz w:val="28"/>
          <w:szCs w:val="28"/>
          <w:lang w:eastAsia="ru-RU"/>
        </w:rPr>
        <w:t>Очікувані</w:t>
      </w:r>
      <w:r w:rsidR="009C78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результати виконання Програми</w:t>
      </w:r>
    </w:p>
    <w:p w:rsidR="007B582E" w:rsidRPr="00BF07B6" w:rsidRDefault="007B582E" w:rsidP="009C7879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582E" w:rsidRDefault="007B582E" w:rsidP="009C787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8BC">
        <w:rPr>
          <w:rFonts w:ascii="Times New Roman" w:hAnsi="Times New Roman"/>
          <w:sz w:val="28"/>
          <w:szCs w:val="28"/>
          <w:lang w:eastAsia="ru-RU"/>
        </w:rPr>
        <w:t>Результатом виконання даної програми є:</w:t>
      </w:r>
    </w:p>
    <w:p w:rsidR="007B582E" w:rsidRPr="004E2B45" w:rsidRDefault="007B582E" w:rsidP="009C7879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2B45">
        <w:rPr>
          <w:rFonts w:ascii="Times New Roman" w:hAnsi="Times New Roman"/>
          <w:sz w:val="28"/>
          <w:szCs w:val="28"/>
          <w:lang w:eastAsia="ru-RU"/>
        </w:rPr>
        <w:t>- ефективність роботи поліці</w:t>
      </w:r>
      <w:r w:rsidR="00D468E6">
        <w:rPr>
          <w:rFonts w:ascii="Times New Roman" w:hAnsi="Times New Roman"/>
          <w:sz w:val="28"/>
          <w:szCs w:val="28"/>
          <w:lang w:eastAsia="ru-RU"/>
        </w:rPr>
        <w:t>ї по охороні територіальної цілі</w:t>
      </w:r>
      <w:r w:rsidRPr="004E2B45">
        <w:rPr>
          <w:rFonts w:ascii="Times New Roman" w:hAnsi="Times New Roman"/>
          <w:sz w:val="28"/>
          <w:szCs w:val="28"/>
          <w:lang w:eastAsia="ru-RU"/>
        </w:rPr>
        <w:t>сності У</w:t>
      </w:r>
      <w:r w:rsidR="00D468E6">
        <w:rPr>
          <w:rFonts w:ascii="Times New Roman" w:hAnsi="Times New Roman"/>
          <w:sz w:val="28"/>
          <w:szCs w:val="28"/>
          <w:lang w:eastAsia="ru-RU"/>
        </w:rPr>
        <w:t>к</w:t>
      </w:r>
      <w:r w:rsidRPr="004E2B45">
        <w:rPr>
          <w:rFonts w:ascii="Times New Roman" w:hAnsi="Times New Roman"/>
          <w:sz w:val="28"/>
          <w:szCs w:val="28"/>
          <w:lang w:eastAsia="ru-RU"/>
        </w:rPr>
        <w:t>раїни, звільнення окупованих територій від загарбників, виявлення та з</w:t>
      </w:r>
      <w:r w:rsidR="00D468E6">
        <w:rPr>
          <w:rFonts w:ascii="Times New Roman" w:hAnsi="Times New Roman"/>
          <w:sz w:val="28"/>
          <w:szCs w:val="28"/>
          <w:lang w:eastAsia="ru-RU"/>
        </w:rPr>
        <w:t>нищення диверсійно-розвідувальни</w:t>
      </w:r>
      <w:r w:rsidRPr="004E2B45">
        <w:rPr>
          <w:rFonts w:ascii="Times New Roman" w:hAnsi="Times New Roman"/>
          <w:sz w:val="28"/>
          <w:szCs w:val="28"/>
          <w:lang w:eastAsia="ru-RU"/>
        </w:rPr>
        <w:t xml:space="preserve">х груп ворога. - покращення роботи з населенням </w:t>
      </w:r>
      <w:r w:rsidRPr="004E2B45">
        <w:rPr>
          <w:rFonts w:ascii="Times New Roman" w:hAnsi="Times New Roman"/>
          <w:sz w:val="28"/>
          <w:szCs w:val="28"/>
          <w:lang w:eastAsia="ru-RU"/>
        </w:rPr>
        <w:lastRenderedPageBreak/>
        <w:t>щодо забезпечення публічної безпеки і порядку. - профілактика кримінальних та інших правопорушень .</w:t>
      </w:r>
    </w:p>
    <w:p w:rsidR="008C3507" w:rsidRDefault="008C3507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заходів і бюджет Програми</w:t>
      </w:r>
    </w:p>
    <w:p w:rsidR="00930ABA" w:rsidRDefault="00CC6361" w:rsidP="009C78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BB008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1522A8" w:rsidRPr="001522A8">
        <w:rPr>
          <w:rFonts w:ascii="Times New Roman" w:hAnsi="Times New Roman"/>
          <w:b/>
          <w:bCs/>
          <w:sz w:val="28"/>
          <w:szCs w:val="28"/>
        </w:rPr>
        <w:t xml:space="preserve">матеріально-технічного забезпечення працівників поліції батальйону поліції особливого призначення «Корпус оперативно - раптової дії» (стрілецький) у ГУНП у Львівській області </w:t>
      </w:r>
      <w:r w:rsidR="00BB008D" w:rsidRPr="00943601">
        <w:rPr>
          <w:rFonts w:ascii="Times New Roman" w:hAnsi="Times New Roman"/>
          <w:b/>
          <w:sz w:val="28"/>
          <w:szCs w:val="28"/>
        </w:rPr>
        <w:t>-</w:t>
      </w:r>
      <w:r w:rsidR="00BB008D" w:rsidRPr="00943601">
        <w:rPr>
          <w:rFonts w:ascii="Times New Roman" w:hAnsi="Times New Roman"/>
          <w:sz w:val="28"/>
          <w:szCs w:val="28"/>
        </w:rPr>
        <w:t xml:space="preserve"> </w:t>
      </w:r>
      <w:r w:rsidR="007F7CB2">
        <w:rPr>
          <w:rFonts w:ascii="Times New Roman" w:hAnsi="Times New Roman"/>
          <w:b/>
          <w:bCs/>
          <w:sz w:val="28"/>
          <w:szCs w:val="28"/>
        </w:rPr>
        <w:t>2</w:t>
      </w:r>
      <w:r w:rsidR="00BB008D">
        <w:rPr>
          <w:rFonts w:ascii="Times New Roman" w:hAnsi="Times New Roman"/>
          <w:b/>
          <w:bCs/>
          <w:sz w:val="28"/>
          <w:szCs w:val="28"/>
        </w:rPr>
        <w:t xml:space="preserve">50 000 грн. </w:t>
      </w:r>
      <w:r w:rsidR="00BB008D">
        <w:rPr>
          <w:rFonts w:ascii="Times New Roman" w:hAnsi="Times New Roman"/>
          <w:sz w:val="28"/>
          <w:szCs w:val="28"/>
        </w:rPr>
        <w:t xml:space="preserve"> </w:t>
      </w:r>
      <w:r w:rsidR="00BB008D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CC6361" w:rsidRDefault="00CC6361" w:rsidP="009C787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</w:t>
      </w:r>
      <w:r w:rsidR="001522A8" w:rsidRPr="001522A8">
        <w:rPr>
          <w:rFonts w:ascii="Times New Roman" w:hAnsi="Times New Roman"/>
          <w:sz w:val="28"/>
          <w:szCs w:val="28"/>
        </w:rPr>
        <w:t>боротьби з диверсійно-розвідувальними групами ворога, активної наступальної протидії ворожої злочинності та звільнення окупованих території від загарбника</w:t>
      </w:r>
      <w:r>
        <w:rPr>
          <w:rFonts w:ascii="Times New Roman" w:hAnsi="Times New Roman"/>
          <w:sz w:val="28"/>
          <w:szCs w:val="28"/>
        </w:rPr>
        <w:t>);</w:t>
      </w:r>
    </w:p>
    <w:p w:rsidR="00CC6361" w:rsidRDefault="00CC6361" w:rsidP="009C7879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Ресурсне забезпечення Програми</w:t>
      </w: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CC6361" w:rsidTr="000907B5"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 20</w:t>
            </w:r>
            <w:r w:rsidR="00BB008D">
              <w:rPr>
                <w:rFonts w:ascii="Times New Roman" w:hAnsi="Times New Roman"/>
                <w:b/>
                <w:bCs/>
                <w:lang w:val="ru-RU"/>
              </w:rPr>
              <w:t>24</w:t>
            </w:r>
            <w:r>
              <w:rPr>
                <w:rFonts w:ascii="Times New Roman" w:hAnsi="Times New Roman"/>
                <w:b/>
                <w:bCs/>
              </w:rPr>
              <w:t xml:space="preserve"> рік</w:t>
            </w:r>
          </w:p>
          <w:p w:rsidR="00CC6361" w:rsidRDefault="00CC6361" w:rsidP="009C7879">
            <w:pPr>
              <w:pStyle w:val="a4"/>
              <w:spacing w:line="240" w:lineRule="auto"/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(у грн.)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Усього  витрат на виконання Програми</w:t>
            </w:r>
          </w:p>
          <w:p w:rsidR="00CC6361" w:rsidRDefault="00CC6361" w:rsidP="009C7879">
            <w:pPr>
              <w:pStyle w:val="a4"/>
              <w:spacing w:line="240" w:lineRule="auto"/>
              <w:ind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(у грн.)</w:t>
            </w:r>
          </w:p>
        </w:tc>
      </w:tr>
      <w:tr w:rsidR="00CC6361" w:rsidTr="000907B5"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бюджету</w:t>
            </w:r>
            <w:r>
              <w:rPr>
                <w:rFonts w:ascii="Times New Roman" w:hAnsi="Times New Roman"/>
              </w:rPr>
              <w:t xml:space="preserve"> </w:t>
            </w:r>
            <w:r w:rsidR="00930ABA">
              <w:rPr>
                <w:rFonts w:ascii="Times New Roman" w:hAnsi="Times New Roman"/>
                <w:lang w:val="ru-RU"/>
              </w:rPr>
              <w:t>Схід</w:t>
            </w:r>
            <w:r>
              <w:rPr>
                <w:rFonts w:ascii="Times New Roman" w:hAnsi="Times New Roman"/>
              </w:rPr>
              <w:t>ницької ТГ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7F7CB2" w:rsidP="009C7879">
            <w:pPr>
              <w:pStyle w:val="a4"/>
              <w:spacing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B008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C6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C6361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CB2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</w:tbl>
    <w:p w:rsidR="001522A8" w:rsidRDefault="001522A8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F537AE" w:rsidRDefault="00F537AE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7B582E" w:rsidRDefault="007B582E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7B582E" w:rsidRDefault="007B582E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CC6361" w:rsidRPr="001522A8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Напрямки діяльності та заходи Програми </w:t>
      </w:r>
      <w:r w:rsidR="001522A8" w:rsidRPr="001522A8">
        <w:rPr>
          <w:rFonts w:ascii="Times New Roman" w:hAnsi="Times New Roman"/>
          <w:b/>
          <w:bCs/>
          <w:sz w:val="28"/>
          <w:szCs w:val="28"/>
        </w:rPr>
        <w:t xml:space="preserve">матеріально-технічного забезпечення працівників поліції батальйону поліції особливого призначення «Корпус оперативно - раптової дії» (стрілецький) у ГУНП у Львівській області </w:t>
      </w:r>
      <w:r w:rsidR="00BB008D">
        <w:rPr>
          <w:rFonts w:ascii="Times New Roman" w:hAnsi="Times New Roman"/>
          <w:b/>
          <w:bCs/>
          <w:sz w:val="28"/>
          <w:szCs w:val="28"/>
        </w:rPr>
        <w:t>на 2024</w:t>
      </w:r>
      <w:r w:rsidR="00D17204" w:rsidRPr="00D17204">
        <w:rPr>
          <w:rFonts w:ascii="Times New Roman" w:hAnsi="Times New Roman"/>
          <w:b/>
          <w:bCs/>
          <w:sz w:val="28"/>
          <w:szCs w:val="28"/>
        </w:rPr>
        <w:t xml:space="preserve"> рік.</w:t>
      </w:r>
    </w:p>
    <w:tbl>
      <w:tblPr>
        <w:tblpPr w:leftFromText="180" w:rightFromText="180" w:vertAnchor="text" w:horzAnchor="margin" w:tblpY="68"/>
        <w:tblW w:w="977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"/>
        <w:gridCol w:w="3316"/>
        <w:gridCol w:w="2551"/>
        <w:gridCol w:w="993"/>
        <w:gridCol w:w="1417"/>
        <w:gridCol w:w="1086"/>
      </w:tblGrid>
      <w:tr w:rsidR="00CC6361" w:rsidRPr="00DB03D7" w:rsidTr="001522A8">
        <w:tc>
          <w:tcPr>
            <w:tcW w:w="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Назва напряму діяльності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Строк виконання заходу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 фінансування</w:t>
            </w: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Орієнтовні обсяги </w:t>
            </w:r>
          </w:p>
          <w:p w:rsidR="00CC6361" w:rsidRDefault="00CC6361" w:rsidP="009C7879">
            <w:pPr>
              <w:pStyle w:val="a4"/>
              <w:spacing w:line="240" w:lineRule="auto"/>
              <w:ind w:right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фінансування, </w:t>
            </w:r>
          </w:p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(грн.) 202</w:t>
            </w:r>
            <w:r w:rsidR="00BB008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рік</w:t>
            </w:r>
          </w:p>
        </w:tc>
      </w:tr>
      <w:tr w:rsidR="00CC6361" w:rsidTr="001522A8">
        <w:trPr>
          <w:trHeight w:val="3363"/>
        </w:trPr>
        <w:tc>
          <w:tcPr>
            <w:tcW w:w="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1522A8" w:rsidP="009C7879">
            <w:pPr>
              <w:pStyle w:val="a4"/>
              <w:spacing w:line="240" w:lineRule="auto"/>
              <w:ind w:right="-56"/>
              <w:rPr>
                <w:rFonts w:ascii="Times New Roman" w:hAnsi="Times New Roman"/>
              </w:rPr>
            </w:pPr>
            <w:r w:rsidRPr="00152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Створення належних умов для роботи поліцейського, </w:t>
            </w:r>
            <w:r w:rsidRPr="00152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22A8">
              <w:rPr>
                <w:rFonts w:ascii="Times New Roman" w:hAnsi="Times New Roman"/>
                <w:sz w:val="24"/>
                <w:szCs w:val="24"/>
              </w:rPr>
              <w:t>для боротьби з диверсійно-розвідувальними групами ворога, активної наступальної протидії ворожої злочинності та звільнення окупованих території від загарбника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</w:tcPr>
          <w:p w:rsidR="00CC6361" w:rsidRPr="001522A8" w:rsidRDefault="001522A8" w:rsidP="009C7879">
            <w:pPr>
              <w:pStyle w:val="a4"/>
              <w:spacing w:line="240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1522A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Покращення матеріально-технічного забезпечення   батальйону поліції особливого призначення «Корпус оперативно - раптової дії» (стрілец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ький) ГУНП у Львівській області</w:t>
            </w:r>
            <w:r w:rsidRPr="001522A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B008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</w:tcPr>
          <w:p w:rsidR="00CC6361" w:rsidRDefault="00D17204" w:rsidP="009C7879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Схід</w:t>
            </w:r>
            <w:r w:rsidR="00F537AE">
              <w:rPr>
                <w:rFonts w:ascii="Times New Roman" w:hAnsi="Times New Roman"/>
              </w:rPr>
              <w:t xml:space="preserve">ницька </w:t>
            </w:r>
            <w:r w:rsidR="00CC6361">
              <w:rPr>
                <w:rFonts w:ascii="Times New Roman" w:hAnsi="Times New Roman"/>
              </w:rPr>
              <w:t>ТГ</w:t>
            </w:r>
          </w:p>
        </w:tc>
        <w:tc>
          <w:tcPr>
            <w:tcW w:w="108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CC6361" w:rsidRDefault="007F7CB2" w:rsidP="009C7879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BB008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 w:rsidR="00CC63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  <w:r w:rsidR="00CC63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</w:tbl>
    <w:p w:rsidR="008C3507" w:rsidRDefault="008C3507" w:rsidP="009C7879">
      <w:pPr>
        <w:spacing w:after="0" w:line="240" w:lineRule="auto"/>
        <w:ind w:right="-284"/>
        <w:rPr>
          <w:rFonts w:ascii="Times New Roman" w:hAnsi="Times New Roman"/>
        </w:rPr>
      </w:pPr>
    </w:p>
    <w:p w:rsidR="009C7879" w:rsidRDefault="009C7879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7879" w:rsidRDefault="009C7879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7879" w:rsidRDefault="009C7879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361" w:rsidRDefault="00CC6361" w:rsidP="009C7879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Очікувані результати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реалізації 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Програми</w:t>
      </w: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3573"/>
        <w:gridCol w:w="5472"/>
      </w:tblGrid>
      <w:tr w:rsidR="00CC6361" w:rsidTr="001522A8">
        <w:trPr>
          <w:trHeight w:val="47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</w:t>
            </w:r>
          </w:p>
        </w:tc>
      </w:tr>
      <w:tr w:rsidR="00CC6361" w:rsidTr="001522A8">
        <w:trPr>
          <w:trHeight w:val="1969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361" w:rsidRDefault="00CC6361" w:rsidP="009C7879">
            <w:pPr>
              <w:pStyle w:val="a4"/>
              <w:spacing w:line="240" w:lineRule="auto"/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361" w:rsidRDefault="001522A8" w:rsidP="009C7879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A8">
              <w:rPr>
                <w:rFonts w:ascii="Times New Roman" w:hAnsi="Times New Roman"/>
                <w:bCs/>
                <w:sz w:val="24"/>
                <w:szCs w:val="24"/>
              </w:rPr>
              <w:t>Покращення матеріально-технічного забезпечення   батальйону поліції особливого призначення «Корпус оперативно - раптової дії» (стрілецький) ГУНП у Львівській області  ГУНП у Львівській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361" w:rsidRPr="001522A8" w:rsidRDefault="001522A8" w:rsidP="009C7879">
            <w:pPr>
              <w:pStyle w:val="a4"/>
              <w:spacing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1522A8">
              <w:rPr>
                <w:rFonts w:ascii="Times New Roman" w:hAnsi="Times New Roman"/>
                <w:bCs/>
                <w:sz w:val="24"/>
                <w:szCs w:val="24"/>
              </w:rPr>
              <w:t>Покращення матеріально-технічного забезпечення   батальйону поліції особливого призначення «Корпус оперативно - раптової дії» (стрілецький) ГУНП у Львівській області  ГУНП у Львівській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CC6361" w:rsidRDefault="00CC6361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9C7879" w:rsidRDefault="009C7879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9C7879" w:rsidRDefault="009C7879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CC6361" w:rsidRDefault="00CC6361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Відповідальний виконавець програми:</w:t>
      </w:r>
    </w:p>
    <w:p w:rsidR="007F7CB2" w:rsidRPr="007F7CB2" w:rsidRDefault="007F7CB2" w:rsidP="009C7879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 w:rsidRPr="007F7CB2">
        <w:rPr>
          <w:rFonts w:ascii="Times New Roman" w:hAnsi="Times New Roman"/>
          <w:bCs/>
          <w:sz w:val="28"/>
          <w:szCs w:val="28"/>
          <w:lang w:val="ru-RU"/>
        </w:rPr>
        <w:t xml:space="preserve">Командир </w:t>
      </w:r>
    </w:p>
    <w:p w:rsidR="007F7CB2" w:rsidRPr="007F7CB2" w:rsidRDefault="007F7CB2" w:rsidP="009C7879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 w:rsidRPr="007F7CB2">
        <w:rPr>
          <w:rFonts w:ascii="Times New Roman" w:hAnsi="Times New Roman"/>
          <w:bCs/>
          <w:sz w:val="28"/>
          <w:szCs w:val="28"/>
        </w:rPr>
        <w:t xml:space="preserve">БПОП </w:t>
      </w:r>
      <w:r w:rsidRPr="007F7CB2">
        <w:rPr>
          <w:rFonts w:ascii="Times New Roman" w:hAnsi="Times New Roman"/>
          <w:bCs/>
          <w:sz w:val="28"/>
          <w:szCs w:val="28"/>
          <w:lang w:val="ru-RU"/>
        </w:rPr>
        <w:t>«Корпус оперативно-раптової дії» (стрілецький)</w:t>
      </w:r>
      <w:r w:rsidRPr="007F7CB2">
        <w:rPr>
          <w:rFonts w:ascii="Times New Roman" w:hAnsi="Times New Roman"/>
          <w:bCs/>
          <w:sz w:val="28"/>
          <w:szCs w:val="28"/>
        </w:rPr>
        <w:t xml:space="preserve"> </w:t>
      </w:r>
    </w:p>
    <w:p w:rsidR="007F7CB2" w:rsidRPr="007F7CB2" w:rsidRDefault="007F7CB2" w:rsidP="009C7879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 w:rsidRPr="007F7CB2">
        <w:rPr>
          <w:rFonts w:ascii="Times New Roman" w:hAnsi="Times New Roman"/>
          <w:bCs/>
          <w:sz w:val="28"/>
          <w:szCs w:val="28"/>
          <w:lang w:val="ru-RU"/>
        </w:rPr>
        <w:t xml:space="preserve">ГУНП у Львівській області </w:t>
      </w:r>
    </w:p>
    <w:p w:rsidR="007F7CB2" w:rsidRPr="007F7CB2" w:rsidRDefault="007F7CB2" w:rsidP="009C7879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  <w:r w:rsidRPr="007F7CB2">
        <w:rPr>
          <w:rFonts w:ascii="Times New Roman" w:hAnsi="Times New Roman"/>
          <w:bCs/>
          <w:sz w:val="28"/>
          <w:szCs w:val="28"/>
          <w:lang w:val="ru-RU"/>
        </w:rPr>
        <w:t xml:space="preserve">полковник поліції </w:t>
      </w:r>
      <w:r w:rsidRPr="007F7CB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F537AE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7F7C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7F7CB2">
        <w:rPr>
          <w:rFonts w:ascii="Times New Roman" w:hAnsi="Times New Roman"/>
          <w:b/>
          <w:bCs/>
          <w:sz w:val="28"/>
          <w:szCs w:val="28"/>
          <w:lang w:val="ru-RU"/>
        </w:rPr>
        <w:t>Юрій ВАСИЛИШИН</w:t>
      </w:r>
      <w:r w:rsidRPr="007F7CB2"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CC6361" w:rsidRDefault="00CC6361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1522A8" w:rsidRDefault="001522A8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1522A8" w:rsidRPr="00F97C6B" w:rsidRDefault="001522A8" w:rsidP="009C7879">
      <w:pPr>
        <w:spacing w:after="0" w:line="240" w:lineRule="auto"/>
        <w:ind w:right="-284"/>
        <w:rPr>
          <w:rFonts w:ascii="Times New Roman" w:hAnsi="Times New Roman"/>
          <w:b/>
          <w:bCs/>
          <w:sz w:val="28"/>
          <w:szCs w:val="28"/>
        </w:rPr>
      </w:pPr>
    </w:p>
    <w:p w:rsidR="00CC6361" w:rsidRPr="0005290D" w:rsidRDefault="00723008" w:rsidP="009C7879">
      <w:pPr>
        <w:spacing w:line="240" w:lineRule="auto"/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Секретар селищної ради                                              </w:t>
      </w:r>
      <w:r w:rsidR="009C787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Юрій ЖУРАВЧАК</w:t>
      </w:r>
    </w:p>
    <w:p w:rsidR="00DB03D7" w:rsidRDefault="00DB03D7" w:rsidP="009C78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1EA1" w:rsidRPr="00F97C6B" w:rsidRDefault="00281EA1" w:rsidP="009C787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81EA1" w:rsidRPr="00F97C6B" w:rsidSect="007B58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2F" w:rsidRDefault="001E3A2F" w:rsidP="00F44871">
      <w:pPr>
        <w:spacing w:after="0" w:line="240" w:lineRule="auto"/>
      </w:pPr>
      <w:r>
        <w:separator/>
      </w:r>
    </w:p>
  </w:endnote>
  <w:endnote w:type="continuationSeparator" w:id="0">
    <w:p w:rsidR="001E3A2F" w:rsidRDefault="001E3A2F" w:rsidP="00F4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2F" w:rsidRDefault="001E3A2F" w:rsidP="00F44871">
      <w:pPr>
        <w:spacing w:after="0" w:line="240" w:lineRule="auto"/>
      </w:pPr>
      <w:r>
        <w:separator/>
      </w:r>
    </w:p>
  </w:footnote>
  <w:footnote w:type="continuationSeparator" w:id="0">
    <w:p w:rsidR="001E3A2F" w:rsidRDefault="001E3A2F" w:rsidP="00F4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BF"/>
    <w:rsid w:val="000476FB"/>
    <w:rsid w:val="0005290D"/>
    <w:rsid w:val="000D7BA9"/>
    <w:rsid w:val="001522A8"/>
    <w:rsid w:val="001759CD"/>
    <w:rsid w:val="001E3A2F"/>
    <w:rsid w:val="00253BB2"/>
    <w:rsid w:val="002814C5"/>
    <w:rsid w:val="00281EA1"/>
    <w:rsid w:val="0029307A"/>
    <w:rsid w:val="0034329B"/>
    <w:rsid w:val="00397A44"/>
    <w:rsid w:val="003B3EF8"/>
    <w:rsid w:val="003B6716"/>
    <w:rsid w:val="00416F62"/>
    <w:rsid w:val="00436A01"/>
    <w:rsid w:val="00463964"/>
    <w:rsid w:val="004F6562"/>
    <w:rsid w:val="005C1B4F"/>
    <w:rsid w:val="005F505D"/>
    <w:rsid w:val="00640B66"/>
    <w:rsid w:val="00656F7C"/>
    <w:rsid w:val="006F31AE"/>
    <w:rsid w:val="007051A1"/>
    <w:rsid w:val="00723008"/>
    <w:rsid w:val="007738A7"/>
    <w:rsid w:val="007B582E"/>
    <w:rsid w:val="007E5382"/>
    <w:rsid w:val="007E5908"/>
    <w:rsid w:val="007E7403"/>
    <w:rsid w:val="007F7CB2"/>
    <w:rsid w:val="00874309"/>
    <w:rsid w:val="008C3507"/>
    <w:rsid w:val="008F705C"/>
    <w:rsid w:val="009135BF"/>
    <w:rsid w:val="00930ABA"/>
    <w:rsid w:val="00981054"/>
    <w:rsid w:val="009C7879"/>
    <w:rsid w:val="009E3812"/>
    <w:rsid w:val="009F49F7"/>
    <w:rsid w:val="00A14B93"/>
    <w:rsid w:val="00A6515A"/>
    <w:rsid w:val="00A837E4"/>
    <w:rsid w:val="00AD4BCE"/>
    <w:rsid w:val="00B17074"/>
    <w:rsid w:val="00B50871"/>
    <w:rsid w:val="00B830FD"/>
    <w:rsid w:val="00BB008D"/>
    <w:rsid w:val="00C56E7A"/>
    <w:rsid w:val="00CC028C"/>
    <w:rsid w:val="00CC6361"/>
    <w:rsid w:val="00CD4FB4"/>
    <w:rsid w:val="00D00082"/>
    <w:rsid w:val="00D17204"/>
    <w:rsid w:val="00D25EEF"/>
    <w:rsid w:val="00D468E6"/>
    <w:rsid w:val="00D535EC"/>
    <w:rsid w:val="00DA6A04"/>
    <w:rsid w:val="00DB03D7"/>
    <w:rsid w:val="00DE286C"/>
    <w:rsid w:val="00DF0166"/>
    <w:rsid w:val="00E2410A"/>
    <w:rsid w:val="00EA3A3F"/>
    <w:rsid w:val="00F44871"/>
    <w:rsid w:val="00F537AE"/>
    <w:rsid w:val="00F829DA"/>
    <w:rsid w:val="00F925DC"/>
    <w:rsid w:val="00F97C6B"/>
    <w:rsid w:val="00FA408C"/>
    <w:rsid w:val="00FA7F6E"/>
    <w:rsid w:val="00F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4FA9"/>
  <w15:docId w15:val="{5E82B9A7-083E-4713-BBCC-5CF5026D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D7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03D7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B03D7"/>
  </w:style>
  <w:style w:type="paragraph" w:styleId="a5">
    <w:name w:val="header"/>
    <w:basedOn w:val="a"/>
    <w:link w:val="a6"/>
    <w:uiPriority w:val="99"/>
    <w:unhideWhenUsed/>
    <w:rsid w:val="00F4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44871"/>
    <w:rPr>
      <w:rFonts w:ascii="Calibri" w:eastAsia="Calibri" w:hAnsi="Calibri" w:cs="Times New Roman"/>
      <w:color w:val="00000A"/>
      <w:lang w:val="uk-UA"/>
    </w:rPr>
  </w:style>
  <w:style w:type="paragraph" w:styleId="a7">
    <w:name w:val="footer"/>
    <w:basedOn w:val="a"/>
    <w:link w:val="a8"/>
    <w:uiPriority w:val="99"/>
    <w:unhideWhenUsed/>
    <w:rsid w:val="00F4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44871"/>
    <w:rPr>
      <w:rFonts w:ascii="Calibri" w:eastAsia="Calibri" w:hAnsi="Calibri" w:cs="Times New Roman"/>
      <w:color w:val="00000A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C7879"/>
    <w:rPr>
      <w:rFonts w:ascii="Segoe UI" w:eastAsia="Calibri" w:hAnsi="Segoe UI" w:cs="Segoe UI"/>
      <w:color w:val="00000A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0CD4-ADC7-4C59-A1B6-3B3F47A5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4526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PC</cp:lastModifiedBy>
  <cp:revision>19</cp:revision>
  <cp:lastPrinted>2024-09-16T13:15:00Z</cp:lastPrinted>
  <dcterms:created xsi:type="dcterms:W3CDTF">2022-04-07T10:44:00Z</dcterms:created>
  <dcterms:modified xsi:type="dcterms:W3CDTF">2024-09-16T13:15:00Z</dcterms:modified>
</cp:coreProperties>
</file>