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7C" w:rsidRDefault="00895DB7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29057C" w:rsidRDefault="00EB48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304800" cy="431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57C" w:rsidRDefault="00EB48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СХІДНИЦЬКА СЕЛИЩНА РАДА</w:t>
      </w:r>
    </w:p>
    <w:p w:rsidR="0029057C" w:rsidRDefault="00EB48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ЛЬВІВСЬКОЇ ОБЛАСТІ</w:t>
      </w:r>
    </w:p>
    <w:p w:rsidR="00484714" w:rsidRPr="00484714" w:rsidRDefault="004847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ХХХ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 xml:space="preserve">ІІІ сесія восьмого скликання </w:t>
      </w:r>
    </w:p>
    <w:p w:rsidR="0029057C" w:rsidRDefault="002905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057C" w:rsidRDefault="00EB48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Я</w:t>
      </w:r>
    </w:p>
    <w:p w:rsidR="0029057C" w:rsidRDefault="002905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057C" w:rsidRDefault="004847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20.12</w:t>
      </w:r>
      <w:r w:rsidR="00EB4812">
        <w:rPr>
          <w:rFonts w:ascii="Times New Roman" w:hAnsi="Times New Roman"/>
          <w:b/>
          <w:bCs/>
          <w:sz w:val="28"/>
          <w:szCs w:val="28"/>
        </w:rPr>
        <w:t>.202</w:t>
      </w:r>
      <w:r w:rsidR="00641313">
        <w:rPr>
          <w:rFonts w:ascii="Times New Roman" w:hAnsi="Times New Roman"/>
          <w:b/>
          <w:bCs/>
          <w:sz w:val="28"/>
          <w:szCs w:val="28"/>
        </w:rPr>
        <w:t>4</w:t>
      </w:r>
      <w:r w:rsidR="00EB4812">
        <w:rPr>
          <w:rFonts w:ascii="Times New Roman" w:hAnsi="Times New Roman"/>
          <w:b/>
          <w:bCs/>
          <w:sz w:val="28"/>
          <w:szCs w:val="28"/>
        </w:rPr>
        <w:t xml:space="preserve"> року                                Східниця                                         № </w:t>
      </w:r>
      <w:r w:rsidR="00895DB7">
        <w:rPr>
          <w:rFonts w:ascii="Times New Roman" w:hAnsi="Times New Roman"/>
          <w:b/>
          <w:bCs/>
          <w:sz w:val="28"/>
          <w:szCs w:val="28"/>
        </w:rPr>
        <w:t>2073</w:t>
      </w:r>
    </w:p>
    <w:p w:rsidR="0029057C" w:rsidRDefault="002905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057C" w:rsidRDefault="0029057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9057C" w:rsidRDefault="00EB481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затвердження штатного розпису</w:t>
      </w:r>
    </w:p>
    <w:p w:rsidR="0029057C" w:rsidRDefault="00EB4812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t>КНП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Підбузька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лікарня </w:t>
      </w:r>
    </w:p>
    <w:p w:rsidR="0029057C" w:rsidRDefault="00484714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t>Східницької  територіальної</w:t>
      </w:r>
    </w:p>
    <w:p w:rsidR="0029057C" w:rsidRDefault="0048471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громади</w:t>
      </w:r>
      <w:r w:rsidR="00EB4812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="00EB4812">
        <w:rPr>
          <w:rFonts w:ascii="Times New Roman" w:hAnsi="Times New Roman"/>
          <w:b/>
          <w:bCs/>
          <w:sz w:val="28"/>
          <w:szCs w:val="28"/>
        </w:rPr>
        <w:t xml:space="preserve"> в новій редакції</w:t>
      </w:r>
    </w:p>
    <w:p w:rsidR="0029057C" w:rsidRDefault="00EB48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br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Керуючись статтями </w:t>
      </w:r>
      <w:r w:rsidRPr="005138C6">
        <w:rPr>
          <w:rFonts w:ascii="Times New Roman" w:hAnsi="Times New Roman"/>
          <w:color w:val="000000" w:themeColor="text1"/>
          <w:sz w:val="28"/>
          <w:szCs w:val="28"/>
        </w:rPr>
        <w:t xml:space="preserve">26, 59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 Закону України «Про внесення змін до деяких законодавчих актів України щодо удосконалення законодавства з питань діяльності закладів охорони здоров’я», Закону України «Основи законодавства України про охорону здоров'я», відповідно до п. 7.2 Статуту КНП «</w:t>
      </w:r>
      <w:proofErr w:type="spellStart"/>
      <w:r>
        <w:rPr>
          <w:rFonts w:ascii="Times New Roman" w:hAnsi="Times New Roman"/>
          <w:sz w:val="28"/>
          <w:szCs w:val="28"/>
        </w:rPr>
        <w:t>Підбузька</w:t>
      </w:r>
      <w:proofErr w:type="spellEnd"/>
      <w:r>
        <w:rPr>
          <w:rFonts w:ascii="Times New Roman" w:hAnsi="Times New Roman"/>
          <w:sz w:val="28"/>
          <w:szCs w:val="28"/>
        </w:rPr>
        <w:t xml:space="preserve"> лікарня Східницької територіальної громади» від 13.05.2022, розглянувши лист за підписом директора КНП «</w:t>
      </w:r>
      <w:proofErr w:type="spellStart"/>
      <w:r>
        <w:rPr>
          <w:rFonts w:ascii="Times New Roman" w:hAnsi="Times New Roman"/>
          <w:sz w:val="28"/>
          <w:szCs w:val="28"/>
        </w:rPr>
        <w:t>Підбузька</w:t>
      </w:r>
      <w:proofErr w:type="spellEnd"/>
      <w:r>
        <w:rPr>
          <w:rFonts w:ascii="Times New Roman" w:hAnsi="Times New Roman"/>
          <w:sz w:val="28"/>
          <w:szCs w:val="28"/>
        </w:rPr>
        <w:t xml:space="preserve"> лікарня Східницької територіальної громади» </w:t>
      </w:r>
      <w:r w:rsidR="00895DB7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895DB7">
        <w:rPr>
          <w:rFonts w:ascii="Times New Roman" w:hAnsi="Times New Roman"/>
          <w:sz w:val="28"/>
          <w:szCs w:val="28"/>
        </w:rPr>
        <w:t>Я.</w:t>
      </w:r>
      <w:r>
        <w:rPr>
          <w:rFonts w:ascii="Times New Roman" w:hAnsi="Times New Roman"/>
          <w:sz w:val="28"/>
          <w:szCs w:val="28"/>
        </w:rPr>
        <w:t>Грекула</w:t>
      </w:r>
      <w:proofErr w:type="spellEnd"/>
      <w:r>
        <w:rPr>
          <w:rFonts w:ascii="Times New Roman" w:hAnsi="Times New Roman"/>
          <w:sz w:val="28"/>
          <w:szCs w:val="28"/>
        </w:rPr>
        <w:t xml:space="preserve"> від </w:t>
      </w:r>
      <w:r w:rsidR="00641313">
        <w:rPr>
          <w:rFonts w:ascii="Times New Roman" w:hAnsi="Times New Roman"/>
          <w:sz w:val="28"/>
          <w:szCs w:val="28"/>
        </w:rPr>
        <w:t>29.11.</w:t>
      </w:r>
      <w:r>
        <w:rPr>
          <w:rFonts w:ascii="Times New Roman" w:hAnsi="Times New Roman"/>
          <w:sz w:val="28"/>
          <w:szCs w:val="28"/>
        </w:rPr>
        <w:t>202</w:t>
      </w:r>
      <w:r w:rsidR="0064131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41313">
        <w:rPr>
          <w:rFonts w:ascii="Times New Roman" w:hAnsi="Times New Roman"/>
          <w:sz w:val="28"/>
          <w:szCs w:val="28"/>
        </w:rPr>
        <w:t>193</w:t>
      </w:r>
      <w:r>
        <w:rPr>
          <w:rFonts w:ascii="Times New Roman" w:hAnsi="Times New Roman"/>
          <w:sz w:val="28"/>
          <w:szCs w:val="28"/>
        </w:rPr>
        <w:t xml:space="preserve">, </w:t>
      </w:r>
      <w:r w:rsidR="001722D8" w:rsidRPr="001722D8">
        <w:rPr>
          <w:rFonts w:ascii="Times New Roman" w:hAnsi="Times New Roman"/>
          <w:sz w:val="28"/>
          <w:szCs w:val="28"/>
        </w:rPr>
        <w:t>враховуючи рекомендації постійн</w:t>
      </w:r>
      <w:r w:rsidR="001722D8">
        <w:rPr>
          <w:rFonts w:ascii="Times New Roman" w:hAnsi="Times New Roman"/>
          <w:sz w:val="28"/>
          <w:szCs w:val="28"/>
        </w:rPr>
        <w:t>ої</w:t>
      </w:r>
      <w:r w:rsidR="001722D8" w:rsidRPr="001722D8">
        <w:rPr>
          <w:rFonts w:ascii="Times New Roman" w:hAnsi="Times New Roman"/>
          <w:sz w:val="28"/>
          <w:szCs w:val="28"/>
        </w:rPr>
        <w:t xml:space="preserve"> комісі</w:t>
      </w:r>
      <w:r w:rsidR="001722D8">
        <w:rPr>
          <w:rFonts w:ascii="Times New Roman" w:hAnsi="Times New Roman"/>
          <w:sz w:val="28"/>
          <w:szCs w:val="28"/>
        </w:rPr>
        <w:t>ї</w:t>
      </w:r>
      <w:r w:rsidR="001722D8" w:rsidRPr="001722D8">
        <w:rPr>
          <w:rFonts w:ascii="Times New Roman" w:hAnsi="Times New Roman"/>
          <w:sz w:val="28"/>
          <w:szCs w:val="28"/>
        </w:rPr>
        <w:t xml:space="preserve"> з питань соціального захисту населення, охорони здоров’я, освіти, культури, охорони пам’яток, історичного середовища, туризму, молоді та спорту</w:t>
      </w:r>
      <w:r w:rsidR="00484714">
        <w:rPr>
          <w:rFonts w:ascii="Times New Roman" w:hAnsi="Times New Roman"/>
          <w:sz w:val="28"/>
          <w:szCs w:val="28"/>
        </w:rPr>
        <w:t xml:space="preserve"> від 17.12.2024р.</w:t>
      </w:r>
      <w:r w:rsidR="001722D8">
        <w:rPr>
          <w:rFonts w:ascii="Times New Roman" w:hAnsi="Times New Roman"/>
          <w:sz w:val="28"/>
          <w:szCs w:val="28"/>
        </w:rPr>
        <w:t>,</w:t>
      </w:r>
      <w:r w:rsidRPr="001722D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 метою упорядкування штатних одиниць</w:t>
      </w:r>
      <w:r>
        <w:rPr>
          <w:rFonts w:ascii="Times New Roman" w:hAnsi="Times New Roman"/>
          <w:sz w:val="28"/>
          <w:szCs w:val="28"/>
        </w:rPr>
        <w:t xml:space="preserve">, селищна рада  </w:t>
      </w:r>
    </w:p>
    <w:p w:rsidR="0029057C" w:rsidRDefault="00EB481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ВИРІШИЛА:</w:t>
      </w:r>
    </w:p>
    <w:p w:rsidR="0029057C" w:rsidRDefault="0029057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9057C" w:rsidRDefault="00EB481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1. Затвердити штатний розпис </w:t>
      </w:r>
      <w:r>
        <w:rPr>
          <w:rFonts w:ascii="Times New Roman" w:hAnsi="Times New Roman"/>
          <w:sz w:val="28"/>
          <w:szCs w:val="28"/>
        </w:rPr>
        <w:t>КНП «</w:t>
      </w:r>
      <w:proofErr w:type="spellStart"/>
      <w:r>
        <w:rPr>
          <w:rFonts w:ascii="Times New Roman" w:hAnsi="Times New Roman"/>
          <w:sz w:val="28"/>
          <w:szCs w:val="28"/>
        </w:rPr>
        <w:t>Підбузька</w:t>
      </w:r>
      <w:proofErr w:type="spellEnd"/>
      <w:r>
        <w:rPr>
          <w:rFonts w:ascii="Times New Roman" w:hAnsi="Times New Roman"/>
          <w:sz w:val="28"/>
          <w:szCs w:val="28"/>
        </w:rPr>
        <w:t xml:space="preserve"> лікарня Східницької територіальної громади» </w:t>
      </w:r>
      <w:r>
        <w:rPr>
          <w:rFonts w:ascii="Times New Roman" w:hAnsi="Times New Roman"/>
          <w:sz w:val="28"/>
          <w:szCs w:val="28"/>
          <w:lang w:eastAsia="uk-UA"/>
        </w:rPr>
        <w:t xml:space="preserve"> в</w:t>
      </w:r>
      <w:r w:rsidR="00484714">
        <w:rPr>
          <w:rFonts w:ascii="Times New Roman" w:hAnsi="Times New Roman"/>
          <w:sz w:val="28"/>
          <w:szCs w:val="28"/>
          <w:lang w:eastAsia="uk-UA"/>
        </w:rPr>
        <w:t xml:space="preserve"> новій редакції згідно </w:t>
      </w:r>
      <w:r w:rsidR="003B4DDC">
        <w:rPr>
          <w:rFonts w:ascii="Times New Roman" w:hAnsi="Times New Roman"/>
          <w:sz w:val="28"/>
          <w:szCs w:val="28"/>
          <w:lang w:eastAsia="uk-UA"/>
        </w:rPr>
        <w:t>з додатком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29057C" w:rsidRDefault="00EB4812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Рішення Східницької селищної ради від  </w:t>
      </w:r>
      <w:r w:rsidR="00641313">
        <w:rPr>
          <w:rFonts w:ascii="Times New Roman" w:hAnsi="Times New Roman"/>
          <w:color w:val="000000" w:themeColor="text1"/>
          <w:sz w:val="28"/>
          <w:szCs w:val="28"/>
          <w:lang w:eastAsia="uk-UA"/>
        </w:rPr>
        <w:t>06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>.</w:t>
      </w:r>
      <w:r w:rsidR="00641313">
        <w:rPr>
          <w:rFonts w:ascii="Times New Roman" w:hAnsi="Times New Roman"/>
          <w:color w:val="000000" w:themeColor="text1"/>
          <w:sz w:val="28"/>
          <w:szCs w:val="28"/>
          <w:lang w:eastAsia="uk-UA"/>
        </w:rPr>
        <w:t>10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.2023 № </w:t>
      </w:r>
      <w:r w:rsidR="00641313">
        <w:rPr>
          <w:rFonts w:ascii="Times New Roman" w:hAnsi="Times New Roman"/>
          <w:color w:val="000000" w:themeColor="text1"/>
          <w:sz w:val="28"/>
          <w:szCs w:val="28"/>
          <w:lang w:eastAsia="uk-UA"/>
        </w:rPr>
        <w:t>1352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"</w:t>
      </w:r>
      <w:r>
        <w:rPr>
          <w:rFonts w:ascii="Times New Roman" w:hAnsi="Times New Roman"/>
          <w:color w:val="000000" w:themeColor="text1"/>
          <w:sz w:val="28"/>
          <w:szCs w:val="28"/>
        </w:rPr>
        <w:t>Про затвердження штатного розпису КНП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Підбузька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лікарня Східницької територіальної громади</w:t>
      </w:r>
      <w:r w:rsidR="00641313">
        <w:rPr>
          <w:rFonts w:ascii="Times New Roman" w:hAnsi="Times New Roman"/>
          <w:color w:val="000000" w:themeColor="text1"/>
          <w:sz w:val="28"/>
          <w:szCs w:val="28"/>
        </w:rPr>
        <w:t>в новій редакції»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вважати таким, що втратило чинність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9057C" w:rsidRDefault="00EB481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виконанням даного рішення покласти на постійну комісію з соціального захисту населення, охорони здоров’я, освіти, культури, охорони пам’яток, історичного середовища, туризму, молоді і спорту.  </w:t>
      </w:r>
    </w:p>
    <w:p w:rsidR="0029057C" w:rsidRDefault="0029057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057C" w:rsidRDefault="00EB481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Селищний голова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Іван ПІЛЯК</w:t>
      </w:r>
    </w:p>
    <w:p w:rsidR="0029057C" w:rsidRDefault="0029057C">
      <w:pPr>
        <w:jc w:val="both"/>
        <w:rPr>
          <w:rFonts w:ascii="Times New Roman" w:hAnsi="Times New Roman"/>
          <w:b/>
          <w:sz w:val="28"/>
          <w:szCs w:val="28"/>
        </w:rPr>
      </w:pPr>
    </w:p>
    <w:p w:rsidR="0029057C" w:rsidRDefault="0029057C">
      <w:pPr>
        <w:jc w:val="both"/>
        <w:rPr>
          <w:rFonts w:ascii="Times New Roman" w:hAnsi="Times New Roman"/>
          <w:b/>
          <w:sz w:val="28"/>
          <w:szCs w:val="28"/>
        </w:rPr>
      </w:pPr>
    </w:p>
    <w:p w:rsidR="0029057C" w:rsidRDefault="0029057C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9057C" w:rsidRDefault="00EB4812" w:rsidP="00BA7DF1">
      <w:pPr>
        <w:tabs>
          <w:tab w:val="left" w:pos="2235"/>
          <w:tab w:val="left" w:pos="4160"/>
          <w:tab w:val="left" w:pos="14000"/>
        </w:tabs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  <w:r w:rsidR="009B47A3">
        <w:rPr>
          <w:rFonts w:ascii="Times New Roman" w:hAnsi="Times New Roman"/>
          <w:sz w:val="24"/>
        </w:rPr>
        <w:t xml:space="preserve">                      Додаток </w:t>
      </w:r>
    </w:p>
    <w:p w:rsidR="0029057C" w:rsidRDefault="009B47A3" w:rsidP="00BA7DF1">
      <w:pPr>
        <w:tabs>
          <w:tab w:val="left" w:pos="2235"/>
          <w:tab w:val="left" w:pos="4160"/>
          <w:tab w:val="left" w:pos="14000"/>
        </w:tabs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</w:t>
      </w:r>
      <w:r w:rsidR="00EB4812">
        <w:rPr>
          <w:rFonts w:ascii="Times New Roman" w:hAnsi="Times New Roman"/>
          <w:sz w:val="24"/>
        </w:rPr>
        <w:t xml:space="preserve">                                                                                         до рішення селищної ради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4077"/>
        <w:gridCol w:w="567"/>
        <w:gridCol w:w="6096"/>
      </w:tblGrid>
      <w:tr w:rsidR="0032325A" w:rsidRPr="0032325A" w:rsidTr="0013587E">
        <w:trPr>
          <w:cantSplit/>
        </w:trPr>
        <w:tc>
          <w:tcPr>
            <w:tcW w:w="4077" w:type="dxa"/>
            <w:vAlign w:val="center"/>
          </w:tcPr>
          <w:p w:rsidR="0029057C" w:rsidRDefault="00EB4812" w:rsidP="00BA7DF1">
            <w:pPr>
              <w:tabs>
                <w:tab w:val="left" w:pos="2235"/>
                <w:tab w:val="left" w:pos="4160"/>
                <w:tab w:val="left" w:pos="14000"/>
              </w:tabs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</w:t>
            </w:r>
            <w:r w:rsidR="00BA7DF1">
              <w:rPr>
                <w:rFonts w:ascii="Times New Roman" w:hAnsi="Times New Roman"/>
                <w:sz w:val="24"/>
              </w:rPr>
              <w:t xml:space="preserve">                              </w:t>
            </w:r>
          </w:p>
          <w:p w:rsidR="0032325A" w:rsidRPr="0032325A" w:rsidRDefault="0032325A" w:rsidP="00BA7DF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lang w:val="en-AU"/>
              </w:rPr>
            </w:pPr>
          </w:p>
        </w:tc>
        <w:tc>
          <w:tcPr>
            <w:tcW w:w="567" w:type="dxa"/>
          </w:tcPr>
          <w:p w:rsidR="0032325A" w:rsidRPr="0032325A" w:rsidRDefault="0032325A" w:rsidP="00BA7DF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lang w:val="en-AU"/>
              </w:rPr>
            </w:pPr>
          </w:p>
        </w:tc>
        <w:tc>
          <w:tcPr>
            <w:tcW w:w="6096" w:type="dxa"/>
            <w:vAlign w:val="center"/>
          </w:tcPr>
          <w:p w:rsidR="0032325A" w:rsidRPr="0032325A" w:rsidRDefault="00BA7DF1" w:rsidP="00BA7DF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lang w:val="en-AU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№</w:t>
            </w:r>
            <w:r w:rsidR="000B4F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895DB7">
              <w:rPr>
                <w:rFonts w:ascii="Times New Roman" w:hAnsi="Times New Roman"/>
                <w:sz w:val="24"/>
              </w:rPr>
              <w:t>2073</w:t>
            </w:r>
            <w:r w:rsidR="000B4FC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від 20.12.2024 р.</w:t>
            </w:r>
          </w:p>
        </w:tc>
      </w:tr>
    </w:tbl>
    <w:p w:rsidR="0029057C" w:rsidRPr="0032325A" w:rsidRDefault="0029057C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057C" w:rsidRPr="0032325A" w:rsidRDefault="0029057C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7DF1" w:rsidRPr="0032325A" w:rsidRDefault="00BA7DF1" w:rsidP="00BA7DF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lang w:val="ru-RU"/>
        </w:rPr>
      </w:pPr>
      <w:r w:rsidRPr="0032325A">
        <w:rPr>
          <w:rFonts w:ascii="Times New Roman" w:hAnsi="Times New Roman"/>
          <w:b/>
          <w:sz w:val="28"/>
          <w:lang w:val="ru-RU"/>
        </w:rPr>
        <w:t>ШТАТНИЙ РОЗПИС</w:t>
      </w:r>
    </w:p>
    <w:p w:rsidR="00BA7DF1" w:rsidRPr="0032325A" w:rsidRDefault="000B4FC0" w:rsidP="00BA7DF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КНП «ПІДБУЗЬКА ЛІКА</w:t>
      </w:r>
      <w:r w:rsidR="00BA7DF1" w:rsidRPr="0032325A">
        <w:rPr>
          <w:rFonts w:ascii="Times New Roman" w:hAnsi="Times New Roman"/>
          <w:b/>
          <w:sz w:val="28"/>
          <w:lang w:val="ru-RU"/>
        </w:rPr>
        <w:t>НЯ СХІДНИЦЬКОЇ ТЕРИТОРІАЛЬНОЇ ГРОМАДИ»</w:t>
      </w:r>
    </w:p>
    <w:p w:rsidR="00BA7DF1" w:rsidRPr="0032325A" w:rsidRDefault="00BA7DF1" w:rsidP="00BA7DF1">
      <w:pPr>
        <w:spacing w:line="240" w:lineRule="auto"/>
        <w:jc w:val="both"/>
        <w:rPr>
          <w:rFonts w:ascii="Times New Roman" w:hAnsi="Times New Roman"/>
          <w:b/>
          <w:sz w:val="28"/>
          <w:lang w:val="ru-R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145"/>
        <w:gridCol w:w="992"/>
        <w:gridCol w:w="1134"/>
        <w:gridCol w:w="1116"/>
        <w:gridCol w:w="1417"/>
      </w:tblGrid>
      <w:tr w:rsidR="00BA7DF1" w:rsidRPr="0032325A" w:rsidTr="00895DB7">
        <w:trPr>
          <w:cantSplit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325A">
              <w:rPr>
                <w:rFonts w:ascii="Times New Roman" w:hAnsi="Times New Roman"/>
                <w:sz w:val="24"/>
                <w:szCs w:val="24"/>
                <w:lang w:val="en-AU"/>
              </w:rPr>
              <w:t>N</w:t>
            </w:r>
            <w:r w:rsidRPr="003232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з/п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2325A">
              <w:rPr>
                <w:rFonts w:ascii="Times New Roman" w:hAnsi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3232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структурного </w:t>
            </w:r>
            <w:proofErr w:type="spellStart"/>
            <w:r w:rsidRPr="0032325A">
              <w:rPr>
                <w:rFonts w:ascii="Times New Roman" w:hAnsi="Times New Roman"/>
                <w:sz w:val="24"/>
                <w:szCs w:val="24"/>
                <w:lang w:val="ru-RU"/>
              </w:rPr>
              <w:t>підрозділу</w:t>
            </w:r>
            <w:proofErr w:type="spellEnd"/>
          </w:p>
        </w:tc>
        <w:tc>
          <w:tcPr>
            <w:tcW w:w="2145" w:type="dxa"/>
            <w:tcBorders>
              <w:top w:val="single" w:sz="12" w:space="0" w:color="auto"/>
              <w:bottom w:val="single" w:sz="12" w:space="0" w:color="auto"/>
            </w:tcBorders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325A">
              <w:rPr>
                <w:rFonts w:ascii="Times New Roman" w:hAnsi="Times New Roman"/>
                <w:sz w:val="24"/>
                <w:szCs w:val="24"/>
                <w:lang w:val="ru-RU"/>
              </w:rPr>
              <w:t>Посада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32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Код </w:t>
            </w:r>
            <w:proofErr w:type="spellStart"/>
            <w:r w:rsidRPr="0032325A">
              <w:rPr>
                <w:rFonts w:ascii="Times New Roman" w:hAnsi="Times New Roman"/>
                <w:sz w:val="24"/>
                <w:szCs w:val="24"/>
                <w:lang w:val="ru-RU"/>
              </w:rPr>
              <w:t>класифікатора</w:t>
            </w:r>
            <w:proofErr w:type="spellEnd"/>
            <w:r w:rsidRPr="003232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325A">
              <w:rPr>
                <w:rFonts w:ascii="Times New Roman" w:hAnsi="Times New Roman"/>
                <w:sz w:val="24"/>
                <w:szCs w:val="24"/>
                <w:lang w:val="ru-RU"/>
              </w:rPr>
              <w:t>професій</w:t>
            </w:r>
            <w:proofErr w:type="spellEnd"/>
            <w:r w:rsidRPr="003232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32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Кількість </w:t>
            </w:r>
            <w:proofErr w:type="spellStart"/>
            <w:r w:rsidRPr="0032325A">
              <w:rPr>
                <w:rFonts w:ascii="Times New Roman" w:hAnsi="Times New Roman"/>
                <w:sz w:val="24"/>
                <w:szCs w:val="24"/>
                <w:lang w:val="ru-RU"/>
              </w:rPr>
              <w:t>штатних</w:t>
            </w:r>
            <w:proofErr w:type="spellEnd"/>
            <w:r w:rsidRPr="003232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325A">
              <w:rPr>
                <w:rFonts w:ascii="Times New Roman" w:hAnsi="Times New Roman"/>
                <w:sz w:val="24"/>
                <w:szCs w:val="24"/>
                <w:lang w:val="ru-RU"/>
              </w:rPr>
              <w:t>одиниць</w:t>
            </w:r>
            <w:proofErr w:type="spellEnd"/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2325A">
              <w:rPr>
                <w:rFonts w:ascii="Times New Roman" w:hAnsi="Times New Roman"/>
                <w:sz w:val="24"/>
                <w:szCs w:val="24"/>
                <w:lang w:val="ru-RU"/>
              </w:rPr>
              <w:t>Посадові</w:t>
            </w:r>
            <w:proofErr w:type="spellEnd"/>
            <w:r w:rsidRPr="003232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325A">
              <w:rPr>
                <w:rFonts w:ascii="Times New Roman" w:hAnsi="Times New Roman"/>
                <w:sz w:val="24"/>
                <w:szCs w:val="24"/>
                <w:lang w:val="ru-RU"/>
              </w:rPr>
              <w:t>оклади</w:t>
            </w:r>
            <w:proofErr w:type="spellEnd"/>
            <w:r w:rsidRPr="0032325A">
              <w:rPr>
                <w:rFonts w:ascii="Times New Roman" w:hAnsi="Times New Roman"/>
                <w:sz w:val="24"/>
                <w:szCs w:val="24"/>
                <w:lang w:val="ru-RU"/>
              </w:rPr>
              <w:t>, грн.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2325A">
              <w:rPr>
                <w:rFonts w:ascii="Times New Roman" w:hAnsi="Times New Roman"/>
                <w:sz w:val="24"/>
                <w:szCs w:val="24"/>
                <w:lang w:val="ru-RU"/>
              </w:rPr>
              <w:t>Місячний</w:t>
            </w:r>
            <w:proofErr w:type="spellEnd"/>
            <w:r w:rsidRPr="003232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фонд </w:t>
            </w:r>
            <w:proofErr w:type="spellStart"/>
            <w:r w:rsidRPr="0032325A">
              <w:rPr>
                <w:rFonts w:ascii="Times New Roman" w:hAnsi="Times New Roman"/>
                <w:sz w:val="24"/>
                <w:szCs w:val="24"/>
                <w:lang w:val="ru-RU"/>
              </w:rPr>
              <w:t>заробітної</w:t>
            </w:r>
            <w:proofErr w:type="spellEnd"/>
            <w:r w:rsidRPr="003232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плати, грн.</w:t>
            </w:r>
          </w:p>
        </w:tc>
      </w:tr>
      <w:tr w:rsidR="00BA7DF1" w:rsidRPr="0032325A" w:rsidTr="00895DB7">
        <w:trPr>
          <w:cantSplit/>
        </w:trPr>
        <w:tc>
          <w:tcPr>
            <w:tcW w:w="534" w:type="dxa"/>
            <w:tcBorders>
              <w:top w:val="nil"/>
            </w:tcBorders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 xml:space="preserve">Адміністративний корпус </w:t>
            </w:r>
          </w:p>
        </w:tc>
        <w:tc>
          <w:tcPr>
            <w:tcW w:w="2145" w:type="dxa"/>
            <w:tcBorders>
              <w:top w:val="nil"/>
            </w:tcBorders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dxa"/>
            <w:tcBorders>
              <w:top w:val="nil"/>
            </w:tcBorders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16" w:type="dxa"/>
            <w:tcBorders>
              <w:top w:val="nil"/>
            </w:tcBorders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  <w:shd w:val="clear" w:color="auto" w:fill="FFFFFF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Заступник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 лікувальної роботи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Головний бухгалтер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 xml:space="preserve">Статист медичний 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 xml:space="preserve">Спеціаліст (інспектор) по охороні праці 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Головна медична сестра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Завгосп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  <w:trHeight w:val="368"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841FCF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1FCF">
              <w:rPr>
                <w:rFonts w:ascii="Times New Roman" w:hAnsi="Times New Roman"/>
                <w:b/>
                <w:sz w:val="24"/>
                <w:szCs w:val="24"/>
              </w:rPr>
              <w:t>6,5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  <w:trHeight w:val="368"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DF1" w:rsidRPr="00841FCF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інфекційного контролю</w:t>
            </w: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керівник</w:t>
            </w:r>
            <w:r w:rsidRPr="00841FCF">
              <w:rPr>
                <w:rFonts w:ascii="Times New Roman" w:hAnsi="Times New Roman"/>
                <w:sz w:val="24"/>
                <w:szCs w:val="24"/>
              </w:rPr>
              <w:t xml:space="preserve"> відділу інфекційного контролю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  <w:trHeight w:val="368"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DF1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BA7DF1" w:rsidRPr="00841FCF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Інструктор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  <w:trHeight w:val="368"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DF1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BA7DF1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навчання і підготовки з профілактики інфекцій та інфекційного контролю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BA7DF1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  <w:trHeight w:val="368"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DF1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BA7DF1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841FCF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1FCF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Терапевтичне відділення</w:t>
            </w: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 xml:space="preserve">Лікар терапевт 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 xml:space="preserve">Анестезіолог 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 xml:space="preserve">Медична палатна сестра 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Молодша медична сестра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  <w:trHeight w:val="332"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841FCF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1FCF">
              <w:rPr>
                <w:rFonts w:ascii="Times New Roman" w:hAnsi="Times New Roman"/>
                <w:b/>
                <w:sz w:val="24"/>
                <w:szCs w:val="24"/>
              </w:rPr>
              <w:t>11,5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Паліативна медична допомога</w:t>
            </w:r>
          </w:p>
        </w:tc>
        <w:tc>
          <w:tcPr>
            <w:tcW w:w="2145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Лікар хірург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 xml:space="preserve">Лікар анестезіолог 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Лікар терапевт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Лікар невропатолог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Старша медична сестра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Медична палатна сестра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Молодша медична сестра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25A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  <w:trHeight w:val="318"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325A">
              <w:rPr>
                <w:rFonts w:ascii="Times New Roman" w:hAnsi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Мобільна паліативна допомога</w:t>
            </w: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Лікар паліативної Допомоги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Сестра медична паліативної допомоги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Молодша медична сестра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Водій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C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  <w:trHeight w:val="260"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325A"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Поліклінічне відділення</w:t>
            </w: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 xml:space="preserve">Акушер 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 xml:space="preserve">сестра медична 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 xml:space="preserve">Лікар-лаборант 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 xml:space="preserve">Лаборант 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Лікар рентгенолог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Рентген лаборант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 xml:space="preserve">Лікар невропатолог 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 xml:space="preserve">Лікар акушер-гінеколог 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 xml:space="preserve">Лікар хірург 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Молодша медична сестра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Лікар УЗД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Лікар Епідеміолог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 xml:space="preserve"> Лікар Офтальмолог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C25C32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C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Лікар педіатр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25A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Лікар ендокринолог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5C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Лікар психіатр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5C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Лікар ортопед -травматолог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Лікар інфекціоніст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  <w:trHeight w:val="252"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25A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Інший персонал</w:t>
            </w: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 xml:space="preserve">Кухар 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25A">
              <w:rPr>
                <w:rFonts w:ascii="Times New Roman" w:hAnsi="Times New Roman"/>
                <w:sz w:val="24"/>
                <w:szCs w:val="24"/>
              </w:rPr>
              <w:t>Буфетчиця</w:t>
            </w:r>
            <w:proofErr w:type="spellEnd"/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Оператор комп</w:t>
            </w:r>
            <w:r w:rsidRPr="0032325A">
              <w:rPr>
                <w:rFonts w:ascii="Times New Roman" w:hAnsi="Times New Roman"/>
                <w:sz w:val="24"/>
                <w:szCs w:val="24"/>
                <w:lang w:val="en-US"/>
              </w:rPr>
              <w:t>`</w:t>
            </w:r>
            <w:r w:rsidRPr="0032325A">
              <w:rPr>
                <w:rFonts w:ascii="Times New Roman" w:hAnsi="Times New Roman"/>
                <w:sz w:val="24"/>
                <w:szCs w:val="24"/>
              </w:rPr>
              <w:t>ютерного набору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25A">
              <w:rPr>
                <w:rFonts w:ascii="Times New Roman" w:hAnsi="Times New Roman"/>
                <w:sz w:val="24"/>
                <w:szCs w:val="24"/>
              </w:rPr>
              <w:t>Сурдоперекладач</w:t>
            </w:r>
            <w:proofErr w:type="spellEnd"/>
          </w:p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(перекладач з української жестової мови)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0B4F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Підсобний робітник</w:t>
            </w: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25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45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325A">
              <w:rPr>
                <w:rFonts w:ascii="Times New Roman" w:hAnsi="Times New Roman"/>
                <w:b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BA7DF1" w:rsidRPr="0032325A" w:rsidTr="00895DB7">
        <w:trPr>
          <w:cantSplit/>
          <w:trHeight w:val="376"/>
        </w:trPr>
        <w:tc>
          <w:tcPr>
            <w:tcW w:w="5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AU"/>
              </w:rPr>
            </w:pPr>
          </w:p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AU"/>
              </w:rPr>
            </w:pPr>
            <w:r w:rsidRPr="0032325A">
              <w:rPr>
                <w:rFonts w:ascii="Times New Roman" w:hAnsi="Times New Roman"/>
                <w:bCs/>
                <w:sz w:val="24"/>
                <w:szCs w:val="24"/>
                <w:lang w:val="en-AU"/>
              </w:rPr>
              <w:t>УСЬОГО:</w:t>
            </w:r>
          </w:p>
        </w:tc>
        <w:tc>
          <w:tcPr>
            <w:tcW w:w="2145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8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65,75</w:t>
            </w:r>
          </w:p>
        </w:tc>
        <w:tc>
          <w:tcPr>
            <w:tcW w:w="1116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</w:tcPr>
          <w:p w:rsidR="00BA7DF1" w:rsidRPr="0032325A" w:rsidRDefault="00BA7DF1" w:rsidP="00655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</w:tbl>
    <w:p w:rsidR="00BA7DF1" w:rsidRPr="0032325A" w:rsidRDefault="00BA7DF1" w:rsidP="00BA7DF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7DF1" w:rsidRPr="0032325A" w:rsidRDefault="00BA7DF1" w:rsidP="00BA7DF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7DF1" w:rsidRPr="0032325A" w:rsidRDefault="00BA7DF1" w:rsidP="00BA7DF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B4FC0" w:rsidRDefault="000B4FC0" w:rsidP="000B4FC0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Секретар селищної ради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Юрій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ЖУРАВЧАК</w:t>
      </w:r>
    </w:p>
    <w:p w:rsidR="00BA7DF1" w:rsidRDefault="00BA7DF1" w:rsidP="00BA7DF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057C" w:rsidRDefault="0029057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29057C" w:rsidSect="00484714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E7B40"/>
    <w:multiLevelType w:val="multilevel"/>
    <w:tmpl w:val="539032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7C"/>
    <w:rsid w:val="000B4FC0"/>
    <w:rsid w:val="001722D8"/>
    <w:rsid w:val="0029057C"/>
    <w:rsid w:val="0032325A"/>
    <w:rsid w:val="003B4DDC"/>
    <w:rsid w:val="00484714"/>
    <w:rsid w:val="005138C6"/>
    <w:rsid w:val="005970CE"/>
    <w:rsid w:val="00641313"/>
    <w:rsid w:val="00895DB7"/>
    <w:rsid w:val="009B47A3"/>
    <w:rsid w:val="00BA7DF1"/>
    <w:rsid w:val="00BC6F91"/>
    <w:rsid w:val="00C25C32"/>
    <w:rsid w:val="00EB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D86C"/>
  <w15:docId w15:val="{3BC7FCBC-EEC7-422C-B300-84BE0445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B6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uiPriority w:val="99"/>
    <w:semiHidden/>
    <w:qFormat/>
    <w:locked/>
    <w:rsid w:val="003A17F0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99"/>
    <w:qFormat/>
    <w:rsid w:val="00A018EE"/>
    <w:pPr>
      <w:spacing w:after="160" w:line="259" w:lineRule="auto"/>
      <w:ind w:left="720"/>
      <w:contextualSpacing/>
    </w:pPr>
  </w:style>
  <w:style w:type="paragraph" w:styleId="aa">
    <w:name w:val="Balloon Text"/>
    <w:basedOn w:val="a"/>
    <w:uiPriority w:val="99"/>
    <w:semiHidden/>
    <w:qFormat/>
    <w:rsid w:val="003A17F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2784</Words>
  <Characters>1587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PC</cp:lastModifiedBy>
  <cp:revision>16</cp:revision>
  <cp:lastPrinted>2024-12-23T12:46:00Z</cp:lastPrinted>
  <dcterms:created xsi:type="dcterms:W3CDTF">2024-12-13T13:01:00Z</dcterms:created>
  <dcterms:modified xsi:type="dcterms:W3CDTF">2024-12-23T12:47:00Z</dcterms:modified>
  <dc:language>uk-UA</dc:language>
</cp:coreProperties>
</file>